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34C2" w14:textId="77777777" w:rsidR="00FB2CFB" w:rsidRDefault="002B1082">
      <w:pPr>
        <w:keepNext/>
        <w:spacing w:after="200" w:line="240" w:lineRule="auto"/>
        <w:rPr>
          <w:b/>
          <w:sz w:val="36"/>
          <w:szCs w:val="36"/>
        </w:rPr>
      </w:pPr>
      <w:r>
        <w:rPr>
          <w:b/>
          <w:sz w:val="36"/>
          <w:szCs w:val="36"/>
        </w:rPr>
        <w:t>Journal of Information Literacy</w:t>
      </w:r>
    </w:p>
    <w:p w14:paraId="528FD256" w14:textId="77777777" w:rsidR="00FB2CFB" w:rsidRDefault="002B1082">
      <w:pPr>
        <w:keepNext/>
        <w:spacing w:after="200" w:line="240" w:lineRule="auto"/>
        <w:rPr>
          <w:b/>
          <w:sz w:val="28"/>
          <w:szCs w:val="28"/>
        </w:rPr>
      </w:pPr>
      <w:r>
        <w:rPr>
          <w:b/>
          <w:sz w:val="28"/>
          <w:szCs w:val="28"/>
        </w:rPr>
        <w:t>ISSN 1750-5968</w:t>
      </w:r>
    </w:p>
    <w:p w14:paraId="7285219A" w14:textId="77777777" w:rsidR="00FB2CFB" w:rsidRDefault="00FB2CFB">
      <w:pPr>
        <w:spacing w:line="240" w:lineRule="auto"/>
        <w:rPr>
          <w:sz w:val="24"/>
          <w:szCs w:val="24"/>
        </w:rPr>
      </w:pPr>
    </w:p>
    <w:p w14:paraId="78671484" w14:textId="56F62121" w:rsidR="00FB2CFB" w:rsidRDefault="002B1082">
      <w:pPr>
        <w:keepNext/>
        <w:spacing w:before="80" w:after="120" w:line="240" w:lineRule="auto"/>
        <w:rPr>
          <w:b/>
          <w:sz w:val="24"/>
          <w:szCs w:val="24"/>
        </w:rPr>
      </w:pPr>
      <w:r>
        <w:rPr>
          <w:b/>
          <w:sz w:val="24"/>
          <w:szCs w:val="24"/>
        </w:rPr>
        <w:t xml:space="preserve">Volume </w:t>
      </w:r>
      <w:r w:rsidR="00405E78">
        <w:rPr>
          <w:b/>
          <w:sz w:val="24"/>
          <w:szCs w:val="24"/>
        </w:rPr>
        <w:t>15</w:t>
      </w:r>
      <w:r>
        <w:rPr>
          <w:b/>
          <w:sz w:val="24"/>
          <w:szCs w:val="24"/>
        </w:rPr>
        <w:t xml:space="preserve"> Issue </w:t>
      </w:r>
      <w:r w:rsidR="00405E78">
        <w:rPr>
          <w:b/>
          <w:sz w:val="24"/>
          <w:szCs w:val="24"/>
        </w:rPr>
        <w:t>3</w:t>
      </w:r>
    </w:p>
    <w:p w14:paraId="258B0AA9" w14:textId="5BE97F4D" w:rsidR="00FB2CFB" w:rsidRDefault="00405E78">
      <w:pPr>
        <w:keepNext/>
        <w:spacing w:before="80" w:after="120" w:line="240" w:lineRule="auto"/>
        <w:rPr>
          <w:b/>
          <w:sz w:val="24"/>
          <w:szCs w:val="24"/>
        </w:rPr>
      </w:pPr>
      <w:r>
        <w:rPr>
          <w:b/>
          <w:sz w:val="24"/>
          <w:szCs w:val="24"/>
        </w:rPr>
        <w:t>December 2021</w:t>
      </w:r>
    </w:p>
    <w:p w14:paraId="6224AEDD" w14:textId="77777777" w:rsidR="00FB2CFB" w:rsidRDefault="00FB2CFB">
      <w:pPr>
        <w:spacing w:line="240" w:lineRule="auto"/>
        <w:rPr>
          <w:sz w:val="24"/>
          <w:szCs w:val="24"/>
        </w:rPr>
      </w:pPr>
    </w:p>
    <w:p w14:paraId="34553A57" w14:textId="77777777" w:rsidR="00FB2CFB" w:rsidRDefault="00FB2CFB">
      <w:pPr>
        <w:spacing w:line="240" w:lineRule="auto"/>
        <w:rPr>
          <w:sz w:val="24"/>
          <w:szCs w:val="24"/>
        </w:rPr>
      </w:pPr>
    </w:p>
    <w:p w14:paraId="44ABDE37" w14:textId="77777777" w:rsidR="00FB2CFB" w:rsidRDefault="00FB2CFB">
      <w:pPr>
        <w:spacing w:line="240" w:lineRule="auto"/>
        <w:rPr>
          <w:sz w:val="24"/>
          <w:szCs w:val="24"/>
        </w:rPr>
      </w:pPr>
    </w:p>
    <w:p w14:paraId="1078D02E" w14:textId="77777777" w:rsidR="00FB2CFB" w:rsidRDefault="00FB2CFB">
      <w:pPr>
        <w:spacing w:line="240" w:lineRule="auto"/>
        <w:rPr>
          <w:sz w:val="24"/>
          <w:szCs w:val="24"/>
        </w:rPr>
      </w:pPr>
    </w:p>
    <w:p w14:paraId="05D73348" w14:textId="4907298F" w:rsidR="00FB2CFB" w:rsidRDefault="002B1082">
      <w:pPr>
        <w:keepNext/>
        <w:spacing w:after="200" w:line="240" w:lineRule="auto"/>
        <w:rPr>
          <w:b/>
          <w:sz w:val="28"/>
          <w:szCs w:val="28"/>
        </w:rPr>
      </w:pPr>
      <w:r>
        <w:rPr>
          <w:b/>
          <w:sz w:val="28"/>
          <w:szCs w:val="28"/>
        </w:rPr>
        <w:t>Book Review</w:t>
      </w:r>
    </w:p>
    <w:p w14:paraId="2BD6F7F8" w14:textId="56CB43AB" w:rsidR="00FB2CFB" w:rsidRDefault="00405E78">
      <w:pPr>
        <w:keepNext/>
        <w:spacing w:before="80" w:after="120" w:line="240" w:lineRule="auto"/>
        <w:rPr>
          <w:b/>
          <w:sz w:val="24"/>
          <w:szCs w:val="24"/>
        </w:rPr>
      </w:pPr>
      <w:r>
        <w:rPr>
          <w:b/>
          <w:sz w:val="24"/>
          <w:szCs w:val="24"/>
        </w:rPr>
        <w:t>Wan, S</w:t>
      </w:r>
      <w:r w:rsidR="002B1082">
        <w:rPr>
          <w:b/>
          <w:sz w:val="24"/>
          <w:szCs w:val="24"/>
        </w:rPr>
        <w:t xml:space="preserve">. </w:t>
      </w:r>
      <w:r>
        <w:rPr>
          <w:b/>
          <w:sz w:val="24"/>
          <w:szCs w:val="24"/>
        </w:rPr>
        <w:t>2021</w:t>
      </w:r>
      <w:r w:rsidR="002B1082">
        <w:rPr>
          <w:b/>
          <w:sz w:val="24"/>
          <w:szCs w:val="24"/>
        </w:rPr>
        <w:t xml:space="preserve">. </w:t>
      </w:r>
      <w:r>
        <w:rPr>
          <w:b/>
          <w:sz w:val="24"/>
          <w:szCs w:val="24"/>
        </w:rPr>
        <w:t xml:space="preserve">Book review of </w:t>
      </w:r>
      <w:proofErr w:type="spellStart"/>
      <w:r w:rsidRPr="00405E78">
        <w:rPr>
          <w:b/>
          <w:sz w:val="24"/>
          <w:szCs w:val="24"/>
          <w:lang w:val="en"/>
        </w:rPr>
        <w:t>Takayanagi</w:t>
      </w:r>
      <w:proofErr w:type="spellEnd"/>
      <w:r>
        <w:rPr>
          <w:b/>
          <w:sz w:val="24"/>
          <w:szCs w:val="24"/>
          <w:lang w:val="en"/>
        </w:rPr>
        <w:t xml:space="preserve">, T., 2020. </w:t>
      </w:r>
      <w:r w:rsidRPr="00405E78">
        <w:rPr>
          <w:b/>
          <w:i/>
          <w:sz w:val="24"/>
          <w:szCs w:val="24"/>
          <w:lang w:val="en"/>
        </w:rPr>
        <w:t>Informa</w:t>
      </w:r>
      <w:r w:rsidRPr="00405E78">
        <w:rPr>
          <w:b/>
          <w:i/>
          <w:sz w:val="24"/>
          <w:szCs w:val="24"/>
          <w:lang w:val="en"/>
        </w:rPr>
        <w:t>l learning and li</w:t>
      </w:r>
      <w:r w:rsidRPr="00405E78">
        <w:rPr>
          <w:b/>
          <w:i/>
          <w:sz w:val="24"/>
          <w:szCs w:val="24"/>
          <w:lang w:val="en"/>
        </w:rPr>
        <w:t xml:space="preserve">teracy among Maasai </w:t>
      </w:r>
      <w:r>
        <w:rPr>
          <w:b/>
          <w:i/>
          <w:sz w:val="24"/>
          <w:szCs w:val="24"/>
          <w:lang w:val="en"/>
        </w:rPr>
        <w:t>w</w:t>
      </w:r>
      <w:r w:rsidRPr="00405E78">
        <w:rPr>
          <w:b/>
          <w:i/>
          <w:sz w:val="24"/>
          <w:szCs w:val="24"/>
          <w:lang w:val="en"/>
        </w:rPr>
        <w:t xml:space="preserve">omen: Education, </w:t>
      </w:r>
      <w:proofErr w:type="gramStart"/>
      <w:r w:rsidRPr="00405E78">
        <w:rPr>
          <w:b/>
          <w:i/>
          <w:sz w:val="24"/>
          <w:szCs w:val="24"/>
          <w:lang w:val="en"/>
        </w:rPr>
        <w:t>emancipation</w:t>
      </w:r>
      <w:proofErr w:type="gramEnd"/>
      <w:r w:rsidRPr="00405E78">
        <w:rPr>
          <w:b/>
          <w:i/>
          <w:sz w:val="24"/>
          <w:szCs w:val="24"/>
          <w:lang w:val="en"/>
        </w:rPr>
        <w:t xml:space="preserve"> and empowerment</w:t>
      </w:r>
      <w:r w:rsidR="002B1082">
        <w:rPr>
          <w:b/>
          <w:sz w:val="24"/>
          <w:szCs w:val="24"/>
        </w:rPr>
        <w:t xml:space="preserve">. </w:t>
      </w:r>
      <w:r>
        <w:rPr>
          <w:b/>
          <w:sz w:val="24"/>
          <w:szCs w:val="24"/>
        </w:rPr>
        <w:t xml:space="preserve">New York: Routledge. </w:t>
      </w:r>
      <w:r w:rsidR="002B1082">
        <w:rPr>
          <w:b/>
          <w:i/>
          <w:sz w:val="24"/>
          <w:szCs w:val="24"/>
        </w:rPr>
        <w:t>Journal of Information Literacy</w:t>
      </w:r>
      <w:r w:rsidR="002B1082" w:rsidRPr="00405E78">
        <w:rPr>
          <w:b/>
          <w:i/>
          <w:iCs/>
          <w:sz w:val="24"/>
          <w:szCs w:val="24"/>
        </w:rPr>
        <w:t xml:space="preserve">, </w:t>
      </w:r>
      <w:r w:rsidRPr="00405E78">
        <w:rPr>
          <w:b/>
          <w:i/>
          <w:iCs/>
          <w:sz w:val="24"/>
          <w:szCs w:val="24"/>
        </w:rPr>
        <w:t>15</w:t>
      </w:r>
      <w:r w:rsidR="002B1082">
        <w:rPr>
          <w:b/>
          <w:sz w:val="24"/>
          <w:szCs w:val="24"/>
        </w:rPr>
        <w:t>(</w:t>
      </w:r>
      <w:r>
        <w:rPr>
          <w:b/>
          <w:sz w:val="24"/>
          <w:szCs w:val="24"/>
        </w:rPr>
        <w:t>3</w:t>
      </w:r>
      <w:r w:rsidR="002B1082">
        <w:rPr>
          <w:b/>
          <w:sz w:val="24"/>
          <w:szCs w:val="24"/>
        </w:rPr>
        <w:t>), pp.</w:t>
      </w:r>
      <w:r w:rsidR="00BD7223">
        <w:rPr>
          <w:b/>
          <w:sz w:val="24"/>
          <w:szCs w:val="24"/>
        </w:rPr>
        <w:t>175</w:t>
      </w:r>
      <w:r w:rsidR="002B1082">
        <w:rPr>
          <w:b/>
          <w:sz w:val="24"/>
          <w:szCs w:val="24"/>
        </w:rPr>
        <w:t>-</w:t>
      </w:r>
      <w:r w:rsidR="00BD7223">
        <w:rPr>
          <w:b/>
          <w:sz w:val="24"/>
          <w:szCs w:val="24"/>
        </w:rPr>
        <w:t>176</w:t>
      </w:r>
      <w:r w:rsidR="002B1082">
        <w:rPr>
          <w:b/>
          <w:sz w:val="24"/>
          <w:szCs w:val="24"/>
        </w:rPr>
        <w:t>.</w:t>
      </w:r>
    </w:p>
    <w:p w14:paraId="70F3C260" w14:textId="56B449D7" w:rsidR="00FB2CFB" w:rsidRDefault="00A36E93">
      <w:pPr>
        <w:spacing w:before="120" w:after="80" w:line="240" w:lineRule="auto"/>
        <w:rPr>
          <w:b/>
          <w:i/>
          <w:sz w:val="24"/>
          <w:szCs w:val="24"/>
        </w:rPr>
      </w:pPr>
      <w:hyperlink r:id="rId6" w:history="1">
        <w:r w:rsidRPr="008134BC">
          <w:rPr>
            <w:rStyle w:val="Hyperlink"/>
            <w:b/>
            <w:i/>
            <w:sz w:val="24"/>
            <w:szCs w:val="24"/>
          </w:rPr>
          <w:t>http://dx.doi.org/10.11645/15.3.3091</w:t>
        </w:r>
      </w:hyperlink>
      <w:r>
        <w:rPr>
          <w:b/>
          <w:i/>
          <w:sz w:val="24"/>
          <w:szCs w:val="24"/>
        </w:rPr>
        <w:t xml:space="preserve"> </w:t>
      </w:r>
    </w:p>
    <w:p w14:paraId="5274E28C" w14:textId="77777777" w:rsidR="00FB2CFB" w:rsidRDefault="00FB2CFB">
      <w:pPr>
        <w:spacing w:before="120" w:after="80" w:line="240" w:lineRule="auto"/>
        <w:rPr>
          <w:b/>
          <w:i/>
          <w:sz w:val="24"/>
          <w:szCs w:val="24"/>
        </w:rPr>
      </w:pPr>
    </w:p>
    <w:p w14:paraId="6923F07F" w14:textId="77777777" w:rsidR="00FB2CFB" w:rsidRDefault="00FB2CFB">
      <w:pPr>
        <w:spacing w:before="120" w:after="80" w:line="240" w:lineRule="auto"/>
        <w:rPr>
          <w:sz w:val="24"/>
          <w:szCs w:val="24"/>
        </w:rPr>
      </w:pPr>
    </w:p>
    <w:p w14:paraId="22CE1799" w14:textId="77777777" w:rsidR="00FB2CFB" w:rsidRDefault="00FB2CFB">
      <w:pPr>
        <w:spacing w:line="240" w:lineRule="auto"/>
        <w:rPr>
          <w:sz w:val="24"/>
          <w:szCs w:val="24"/>
        </w:rPr>
      </w:pPr>
    </w:p>
    <w:p w14:paraId="576C0BCB" w14:textId="77777777" w:rsidR="00FB2CFB" w:rsidRDefault="00FB2CFB">
      <w:pPr>
        <w:spacing w:line="240" w:lineRule="auto"/>
        <w:rPr>
          <w:sz w:val="24"/>
          <w:szCs w:val="24"/>
        </w:rPr>
      </w:pPr>
    </w:p>
    <w:p w14:paraId="670D41F6" w14:textId="77777777" w:rsidR="00FB2CFB" w:rsidRDefault="00FB2CFB">
      <w:pPr>
        <w:spacing w:line="240" w:lineRule="auto"/>
        <w:rPr>
          <w:sz w:val="24"/>
          <w:szCs w:val="24"/>
        </w:rPr>
      </w:pPr>
    </w:p>
    <w:p w14:paraId="02A864B2" w14:textId="77777777" w:rsidR="00FB2CFB" w:rsidRDefault="00FB2CFB">
      <w:pPr>
        <w:spacing w:line="240" w:lineRule="auto"/>
        <w:rPr>
          <w:sz w:val="24"/>
          <w:szCs w:val="24"/>
        </w:rPr>
      </w:pPr>
    </w:p>
    <w:p w14:paraId="112BAA7A" w14:textId="77777777" w:rsidR="00FB2CFB" w:rsidRDefault="00FB2CFB">
      <w:pPr>
        <w:spacing w:line="240" w:lineRule="auto"/>
        <w:rPr>
          <w:sz w:val="24"/>
          <w:szCs w:val="24"/>
        </w:rPr>
      </w:pPr>
    </w:p>
    <w:p w14:paraId="5337CB6F" w14:textId="77777777" w:rsidR="00FB2CFB" w:rsidRDefault="00FB2CFB">
      <w:pPr>
        <w:spacing w:line="240" w:lineRule="auto"/>
        <w:rPr>
          <w:sz w:val="24"/>
          <w:szCs w:val="24"/>
        </w:rPr>
      </w:pPr>
    </w:p>
    <w:p w14:paraId="1E844C40" w14:textId="77777777" w:rsidR="00FB2CFB" w:rsidRDefault="00FB2CFB">
      <w:pPr>
        <w:spacing w:line="240" w:lineRule="auto"/>
        <w:rPr>
          <w:sz w:val="24"/>
          <w:szCs w:val="24"/>
        </w:rPr>
      </w:pPr>
    </w:p>
    <w:p w14:paraId="546DEE71" w14:textId="77777777" w:rsidR="00FB2CFB" w:rsidRDefault="00FB2CFB">
      <w:pPr>
        <w:spacing w:line="240" w:lineRule="auto"/>
        <w:rPr>
          <w:sz w:val="24"/>
          <w:szCs w:val="24"/>
        </w:rPr>
      </w:pPr>
    </w:p>
    <w:p w14:paraId="6890A1A6" w14:textId="77777777" w:rsidR="00FB2CFB" w:rsidRDefault="00FB2CFB">
      <w:pPr>
        <w:spacing w:line="240" w:lineRule="auto"/>
        <w:rPr>
          <w:sz w:val="24"/>
          <w:szCs w:val="24"/>
        </w:rPr>
      </w:pPr>
    </w:p>
    <w:p w14:paraId="0F96521F" w14:textId="77777777" w:rsidR="00FB2CFB" w:rsidRDefault="00FB2CFB">
      <w:pPr>
        <w:spacing w:line="240" w:lineRule="auto"/>
        <w:rPr>
          <w:sz w:val="24"/>
          <w:szCs w:val="24"/>
        </w:rPr>
      </w:pPr>
    </w:p>
    <w:p w14:paraId="14D9298F" w14:textId="77777777" w:rsidR="00FB2CFB" w:rsidRDefault="00FB2CFB">
      <w:pPr>
        <w:spacing w:line="240" w:lineRule="auto"/>
        <w:rPr>
          <w:sz w:val="24"/>
          <w:szCs w:val="24"/>
        </w:rPr>
      </w:pPr>
    </w:p>
    <w:p w14:paraId="6A1C1290" w14:textId="77777777" w:rsidR="00FB2CFB" w:rsidRDefault="00FB2CFB">
      <w:pPr>
        <w:spacing w:line="240" w:lineRule="auto"/>
        <w:rPr>
          <w:sz w:val="24"/>
          <w:szCs w:val="24"/>
        </w:rPr>
      </w:pPr>
    </w:p>
    <w:p w14:paraId="52010051" w14:textId="77777777" w:rsidR="00FB2CFB" w:rsidRDefault="002B1082">
      <w:pPr>
        <w:spacing w:line="240" w:lineRule="auto"/>
        <w:rPr>
          <w:sz w:val="20"/>
          <w:szCs w:val="20"/>
        </w:rPr>
      </w:pPr>
      <w:r>
        <w:rPr>
          <w:rFonts w:ascii="Calibri" w:eastAsia="Calibri" w:hAnsi="Calibri" w:cs="Calibri"/>
          <w:noProof/>
          <w:color w:val="0000FF"/>
          <w:sz w:val="24"/>
          <w:szCs w:val="24"/>
        </w:rPr>
        <w:drawing>
          <wp:inline distT="0" distB="0" distL="0" distR="0" wp14:anchorId="0199F373" wp14:editId="0A1D33C9">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7"/>
                    <a:srcRect/>
                    <a:stretch>
                      <a:fillRect/>
                    </a:stretch>
                  </pic:blipFill>
                  <pic:spPr>
                    <a:xfrm>
                      <a:off x="0" y="0"/>
                      <a:ext cx="1117600" cy="393700"/>
                    </a:xfrm>
                    <a:prstGeom prst="rect">
                      <a:avLst/>
                    </a:prstGeom>
                    <a:ln/>
                  </pic:spPr>
                </pic:pic>
              </a:graphicData>
            </a:graphic>
          </wp:inline>
        </w:drawing>
      </w:r>
      <w:r>
        <w:rPr>
          <w:rFonts w:ascii="Calibri" w:eastAsia="Calibri" w:hAnsi="Calibri" w:cs="Calibri"/>
          <w:sz w:val="24"/>
          <w:szCs w:val="24"/>
        </w:rPr>
        <w:br/>
      </w:r>
      <w:r>
        <w:rPr>
          <w:b/>
          <w:sz w:val="20"/>
          <w:szCs w:val="20"/>
        </w:rPr>
        <w:t xml:space="preserve">This work is licensed under a </w:t>
      </w:r>
      <w:hyperlink r:id="rId8">
        <w:r>
          <w:rPr>
            <w:rFonts w:ascii="Calibri" w:eastAsia="Calibri" w:hAnsi="Calibri" w:cs="Calibri"/>
            <w:color w:val="0000FF"/>
            <w:sz w:val="20"/>
            <w:szCs w:val="20"/>
            <w:u w:val="single"/>
          </w:rPr>
          <w:t>Creative Commons Attribution-</w:t>
        </w:r>
        <w:proofErr w:type="spellStart"/>
        <w:r>
          <w:rPr>
            <w:rFonts w:ascii="Calibri" w:eastAsia="Calibri" w:hAnsi="Calibri" w:cs="Calibri"/>
            <w:color w:val="0000FF"/>
            <w:sz w:val="20"/>
            <w:szCs w:val="20"/>
            <w:u w:val="single"/>
          </w:rPr>
          <w:t>ShareAlike</w:t>
        </w:r>
        <w:proofErr w:type="spellEnd"/>
        <w:r>
          <w:rPr>
            <w:rFonts w:ascii="Calibri" w:eastAsia="Calibri" w:hAnsi="Calibri" w:cs="Calibri"/>
            <w:color w:val="0000FF"/>
            <w:sz w:val="20"/>
            <w:szCs w:val="20"/>
            <w:u w:val="single"/>
          </w:rPr>
          <w:t xml:space="preserve"> 4.0 International License</w:t>
        </w:r>
      </w:hyperlink>
      <w:r>
        <w:rPr>
          <w:b/>
          <w:sz w:val="20"/>
          <w:szCs w:val="20"/>
        </w:rPr>
        <w:t>.</w:t>
      </w:r>
    </w:p>
    <w:p w14:paraId="0B7613BF" w14:textId="77777777" w:rsidR="00FB2CFB" w:rsidRDefault="00FB2CFB">
      <w:pPr>
        <w:spacing w:line="240" w:lineRule="auto"/>
        <w:rPr>
          <w:sz w:val="20"/>
          <w:szCs w:val="20"/>
        </w:rPr>
      </w:pPr>
    </w:p>
    <w:p w14:paraId="4BE04494" w14:textId="77777777" w:rsidR="00FB2CFB" w:rsidRDefault="002B1082">
      <w:pPr>
        <w:widowControl w:val="0"/>
        <w:spacing w:line="240" w:lineRule="auto"/>
        <w:rPr>
          <w:sz w:val="20"/>
          <w:szCs w:val="20"/>
        </w:rPr>
      </w:pPr>
      <w:r>
        <w:rPr>
          <w:b/>
          <w:sz w:val="20"/>
          <w:szCs w:val="20"/>
        </w:rPr>
        <w:t>Copyright for the article content resides with the authors, and copyright for the publication layout resides with the Chartered Institute of Library and Information Professionals, Informat</w:t>
      </w:r>
      <w:r>
        <w:rPr>
          <w:b/>
          <w:sz w:val="20"/>
          <w:szCs w:val="20"/>
        </w:rPr>
        <w:t xml:space="preserve">ion Literacy Group. These Copyright holders have agreed that this article should be available on Open Access and licensed under a Creative Commons Attribution </w:t>
      </w:r>
      <w:proofErr w:type="spellStart"/>
      <w:r>
        <w:rPr>
          <w:b/>
          <w:sz w:val="20"/>
          <w:szCs w:val="20"/>
        </w:rPr>
        <w:t>ShareAlike</w:t>
      </w:r>
      <w:proofErr w:type="spellEnd"/>
      <w:r>
        <w:rPr>
          <w:b/>
          <w:sz w:val="20"/>
          <w:szCs w:val="20"/>
        </w:rPr>
        <w:t xml:space="preserve"> licence</w:t>
      </w:r>
      <w:r>
        <w:rPr>
          <w:sz w:val="20"/>
          <w:szCs w:val="20"/>
        </w:rPr>
        <w:t>.</w:t>
      </w:r>
    </w:p>
    <w:p w14:paraId="75B3B276" w14:textId="77777777" w:rsidR="00FB2CFB" w:rsidRDefault="00FB2CFB">
      <w:pPr>
        <w:widowControl w:val="0"/>
        <w:spacing w:line="240" w:lineRule="auto"/>
        <w:rPr>
          <w:sz w:val="20"/>
          <w:szCs w:val="20"/>
        </w:rPr>
      </w:pPr>
    </w:p>
    <w:p w14:paraId="09D24AC3" w14:textId="77777777" w:rsidR="00FB2CFB" w:rsidRDefault="002B1082">
      <w:pPr>
        <w:widowControl w:val="0"/>
        <w:spacing w:line="240" w:lineRule="auto"/>
        <w:rPr>
          <w:color w:val="000000"/>
          <w:sz w:val="20"/>
          <w:szCs w:val="20"/>
          <w:highlight w:val="white"/>
        </w:rPr>
      </w:pPr>
      <w:r>
        <w:rPr>
          <w:color w:val="000000"/>
          <w:sz w:val="20"/>
          <w:szCs w:val="20"/>
          <w:highlight w:val="white"/>
        </w:rPr>
        <w:t xml:space="preserve">"By ‘open </w:t>
      </w:r>
      <w:proofErr w:type="gramStart"/>
      <w:r>
        <w:rPr>
          <w:color w:val="000000"/>
          <w:sz w:val="20"/>
          <w:szCs w:val="20"/>
          <w:highlight w:val="white"/>
        </w:rPr>
        <w:t>access’</w:t>
      </w:r>
      <w:proofErr w:type="gramEnd"/>
      <w:r>
        <w:rPr>
          <w:color w:val="000000"/>
          <w:sz w:val="20"/>
          <w:szCs w:val="20"/>
          <w:highlight w:val="white"/>
        </w:rPr>
        <w:t xml:space="preserve"> to this literature, we mean its free availability on the public internet, permitting any users to read, download, copy, distribute, print, search, or link to the full texts of these articles, crawl them for indexing, pass them as data to </w:t>
      </w:r>
      <w:r>
        <w:rPr>
          <w:color w:val="000000"/>
          <w:sz w:val="20"/>
          <w:szCs w:val="20"/>
          <w:highlight w:val="white"/>
        </w:rPr>
        <w:t>software, or use them for any other lawful purpose, without financial, legal, or technical barriers other than those inseparable from gaining access to the internet itself. The only constraint on reproduction and distribution, and the only role for copyrig</w:t>
      </w:r>
      <w:r>
        <w:rPr>
          <w:color w:val="000000"/>
          <w:sz w:val="20"/>
          <w:szCs w:val="20"/>
          <w:highlight w:val="white"/>
        </w:rPr>
        <w:t>ht in this domain, should be to give authors control over the integrity of their work and the right to be properly acknowledged and cited.”</w:t>
      </w:r>
    </w:p>
    <w:p w14:paraId="638AD1E9" w14:textId="77777777" w:rsidR="00FB2CFB" w:rsidRDefault="00FB2CFB">
      <w:pPr>
        <w:widowControl w:val="0"/>
        <w:spacing w:line="240" w:lineRule="auto"/>
        <w:rPr>
          <w:sz w:val="20"/>
          <w:szCs w:val="20"/>
        </w:rPr>
      </w:pPr>
    </w:p>
    <w:p w14:paraId="5FA3C4E3" w14:textId="77777777" w:rsidR="00FB2CFB" w:rsidRDefault="002B1082">
      <w:pPr>
        <w:widowControl w:val="0"/>
        <w:spacing w:line="240" w:lineRule="auto"/>
        <w:rPr>
          <w:sz w:val="20"/>
          <w:szCs w:val="20"/>
        </w:rPr>
      </w:pPr>
      <w:r>
        <w:rPr>
          <w:sz w:val="20"/>
          <w:szCs w:val="20"/>
        </w:rPr>
        <w:t>Chan, L. et al. 2002. Budapest Open Access Initiative. New York: Open Society Institute. Available at: http://www.s</w:t>
      </w:r>
      <w:r>
        <w:rPr>
          <w:sz w:val="20"/>
          <w:szCs w:val="20"/>
        </w:rPr>
        <w:t>oros.org/openaccess/read.shtml [Accessed: 18 November 2015]</w:t>
      </w:r>
    </w:p>
    <w:p w14:paraId="28C5323A" w14:textId="77777777" w:rsidR="00FB2CFB" w:rsidRDefault="002B1082">
      <w:pPr>
        <w:spacing w:line="240" w:lineRule="auto"/>
        <w:rPr>
          <w:sz w:val="20"/>
          <w:szCs w:val="20"/>
        </w:rPr>
      </w:pPr>
      <w:r>
        <w:br w:type="page"/>
      </w:r>
    </w:p>
    <w:p w14:paraId="23DF013B" w14:textId="3EDA8606" w:rsidR="00405E78" w:rsidRPr="00405E78" w:rsidRDefault="00405E78" w:rsidP="00405E78">
      <w:pPr>
        <w:keepNext/>
        <w:keepLines/>
        <w:pBdr>
          <w:top w:val="nil"/>
          <w:left w:val="nil"/>
          <w:bottom w:val="nil"/>
          <w:right w:val="nil"/>
          <w:between w:val="nil"/>
        </w:pBdr>
        <w:spacing w:after="200" w:line="240" w:lineRule="auto"/>
        <w:rPr>
          <w:b/>
          <w:color w:val="000000"/>
          <w:sz w:val="36"/>
          <w:szCs w:val="36"/>
          <w:lang w:val="en"/>
        </w:rPr>
      </w:pPr>
      <w:proofErr w:type="spellStart"/>
      <w:r w:rsidRPr="00405E78">
        <w:rPr>
          <w:b/>
          <w:color w:val="000000"/>
          <w:sz w:val="36"/>
          <w:szCs w:val="36"/>
          <w:lang w:val="en"/>
        </w:rPr>
        <w:lastRenderedPageBreak/>
        <w:t>Takayanagi</w:t>
      </w:r>
      <w:proofErr w:type="spellEnd"/>
      <w:r w:rsidRPr="00405E78">
        <w:rPr>
          <w:b/>
          <w:color w:val="000000"/>
          <w:sz w:val="36"/>
          <w:szCs w:val="36"/>
          <w:lang w:val="en"/>
        </w:rPr>
        <w:t xml:space="preserve">, Taeko. </w:t>
      </w:r>
      <w:r w:rsidRPr="00405E78">
        <w:rPr>
          <w:b/>
          <w:i/>
          <w:color w:val="000000"/>
          <w:sz w:val="36"/>
          <w:szCs w:val="36"/>
          <w:lang w:val="en"/>
        </w:rPr>
        <w:t xml:space="preserve">Informal </w:t>
      </w:r>
      <w:r>
        <w:rPr>
          <w:b/>
          <w:i/>
          <w:color w:val="000000"/>
          <w:sz w:val="36"/>
          <w:szCs w:val="36"/>
          <w:lang w:val="en"/>
        </w:rPr>
        <w:t>l</w:t>
      </w:r>
      <w:r w:rsidRPr="00405E78">
        <w:rPr>
          <w:b/>
          <w:i/>
          <w:color w:val="000000"/>
          <w:sz w:val="36"/>
          <w:szCs w:val="36"/>
          <w:lang w:val="en"/>
        </w:rPr>
        <w:t xml:space="preserve">earning and </w:t>
      </w:r>
      <w:r>
        <w:rPr>
          <w:b/>
          <w:i/>
          <w:color w:val="000000"/>
          <w:sz w:val="36"/>
          <w:szCs w:val="36"/>
          <w:lang w:val="en"/>
        </w:rPr>
        <w:t>l</w:t>
      </w:r>
      <w:r w:rsidRPr="00405E78">
        <w:rPr>
          <w:b/>
          <w:i/>
          <w:color w:val="000000"/>
          <w:sz w:val="36"/>
          <w:szCs w:val="36"/>
          <w:lang w:val="en"/>
        </w:rPr>
        <w:t xml:space="preserve">iteracy among Maasai </w:t>
      </w:r>
      <w:r>
        <w:rPr>
          <w:b/>
          <w:i/>
          <w:color w:val="000000"/>
          <w:sz w:val="36"/>
          <w:szCs w:val="36"/>
          <w:lang w:val="en"/>
        </w:rPr>
        <w:t>w</w:t>
      </w:r>
      <w:r w:rsidRPr="00405E78">
        <w:rPr>
          <w:b/>
          <w:i/>
          <w:color w:val="000000"/>
          <w:sz w:val="36"/>
          <w:szCs w:val="36"/>
          <w:lang w:val="en"/>
        </w:rPr>
        <w:t xml:space="preserve">omen: Education, </w:t>
      </w:r>
      <w:proofErr w:type="gramStart"/>
      <w:r>
        <w:rPr>
          <w:b/>
          <w:i/>
          <w:color w:val="000000"/>
          <w:sz w:val="36"/>
          <w:szCs w:val="36"/>
          <w:lang w:val="en"/>
        </w:rPr>
        <w:t>e</w:t>
      </w:r>
      <w:r w:rsidRPr="00405E78">
        <w:rPr>
          <w:b/>
          <w:i/>
          <w:color w:val="000000"/>
          <w:sz w:val="36"/>
          <w:szCs w:val="36"/>
          <w:lang w:val="en"/>
        </w:rPr>
        <w:t>mancipation</w:t>
      </w:r>
      <w:proofErr w:type="gramEnd"/>
      <w:r w:rsidRPr="00405E78">
        <w:rPr>
          <w:b/>
          <w:i/>
          <w:color w:val="000000"/>
          <w:sz w:val="36"/>
          <w:szCs w:val="36"/>
          <w:lang w:val="en"/>
        </w:rPr>
        <w:t xml:space="preserve"> and </w:t>
      </w:r>
      <w:r>
        <w:rPr>
          <w:b/>
          <w:i/>
          <w:color w:val="000000"/>
          <w:sz w:val="36"/>
          <w:szCs w:val="36"/>
          <w:lang w:val="en"/>
        </w:rPr>
        <w:t>e</w:t>
      </w:r>
      <w:r w:rsidRPr="00405E78">
        <w:rPr>
          <w:b/>
          <w:i/>
          <w:color w:val="000000"/>
          <w:sz w:val="36"/>
          <w:szCs w:val="36"/>
          <w:lang w:val="en"/>
        </w:rPr>
        <w:t>mpowerment</w:t>
      </w:r>
      <w:r w:rsidRPr="00405E78">
        <w:rPr>
          <w:b/>
          <w:color w:val="000000"/>
          <w:sz w:val="36"/>
          <w:szCs w:val="36"/>
          <w:lang w:val="en"/>
        </w:rPr>
        <w:t>. New York: Routledge, 2020. 216</w:t>
      </w:r>
      <w:r>
        <w:rPr>
          <w:b/>
          <w:color w:val="000000"/>
          <w:sz w:val="36"/>
          <w:szCs w:val="36"/>
          <w:lang w:val="en"/>
        </w:rPr>
        <w:t xml:space="preserve">pp. </w:t>
      </w:r>
      <w:r w:rsidRPr="00405E78">
        <w:rPr>
          <w:b/>
          <w:color w:val="000000"/>
          <w:sz w:val="36"/>
          <w:szCs w:val="36"/>
          <w:lang w:val="en"/>
        </w:rPr>
        <w:t>9781032089874</w:t>
      </w:r>
      <w:r>
        <w:rPr>
          <w:b/>
          <w:color w:val="000000"/>
          <w:sz w:val="36"/>
          <w:szCs w:val="36"/>
          <w:lang w:val="en"/>
        </w:rPr>
        <w:t xml:space="preserve">. </w:t>
      </w:r>
      <w:r w:rsidR="00316297">
        <w:rPr>
          <w:b/>
          <w:color w:val="000000"/>
          <w:sz w:val="36"/>
          <w:szCs w:val="36"/>
          <w:lang w:val="en"/>
        </w:rPr>
        <w:t xml:space="preserve">£29.59. </w:t>
      </w:r>
      <w:proofErr w:type="spellStart"/>
      <w:r w:rsidR="00316297">
        <w:rPr>
          <w:b/>
          <w:color w:val="000000"/>
          <w:sz w:val="36"/>
          <w:szCs w:val="36"/>
          <w:lang w:val="en"/>
        </w:rPr>
        <w:t>Pbk</w:t>
      </w:r>
      <w:proofErr w:type="spellEnd"/>
      <w:r w:rsidR="00316297">
        <w:rPr>
          <w:b/>
          <w:color w:val="000000"/>
          <w:sz w:val="36"/>
          <w:szCs w:val="36"/>
          <w:lang w:val="en"/>
        </w:rPr>
        <w:t>.</w:t>
      </w:r>
    </w:p>
    <w:p w14:paraId="0671B78B" w14:textId="5745D250" w:rsidR="00FB2CFB" w:rsidRDefault="00316297">
      <w:pPr>
        <w:keepNext/>
        <w:keepLines/>
        <w:pBdr>
          <w:top w:val="nil"/>
          <w:left w:val="nil"/>
          <w:bottom w:val="nil"/>
          <w:right w:val="nil"/>
          <w:between w:val="nil"/>
        </w:pBdr>
        <w:spacing w:after="200" w:line="240" w:lineRule="auto"/>
        <w:rPr>
          <w:b/>
          <w:color w:val="000000"/>
          <w:sz w:val="28"/>
          <w:szCs w:val="28"/>
        </w:rPr>
      </w:pPr>
      <w:r>
        <w:rPr>
          <w:b/>
          <w:color w:val="000000"/>
          <w:sz w:val="28"/>
          <w:szCs w:val="28"/>
        </w:rPr>
        <w:t>Shu Wan</w:t>
      </w:r>
      <w:r w:rsidR="002B1082">
        <w:rPr>
          <w:b/>
          <w:color w:val="000000"/>
          <w:sz w:val="28"/>
          <w:szCs w:val="28"/>
        </w:rPr>
        <w:t xml:space="preserve">, </w:t>
      </w:r>
      <w:r>
        <w:rPr>
          <w:b/>
          <w:color w:val="000000"/>
          <w:sz w:val="28"/>
          <w:szCs w:val="28"/>
        </w:rPr>
        <w:t>MLIS student</w:t>
      </w:r>
      <w:r w:rsidR="002B1082">
        <w:rPr>
          <w:b/>
          <w:color w:val="000000"/>
          <w:sz w:val="28"/>
          <w:szCs w:val="28"/>
        </w:rPr>
        <w:t xml:space="preserve">, </w:t>
      </w:r>
      <w:r>
        <w:rPr>
          <w:b/>
          <w:color w:val="000000"/>
          <w:sz w:val="28"/>
          <w:szCs w:val="28"/>
        </w:rPr>
        <w:t>School of Library and Information Science, University of Iowa</w:t>
      </w:r>
      <w:r w:rsidR="002B1082">
        <w:rPr>
          <w:b/>
          <w:color w:val="000000"/>
          <w:sz w:val="28"/>
          <w:szCs w:val="28"/>
        </w:rPr>
        <w:t xml:space="preserve">. </w:t>
      </w:r>
      <w:hyperlink r:id="rId9" w:history="1">
        <w:r w:rsidRPr="008134BC">
          <w:rPr>
            <w:rStyle w:val="Hyperlink"/>
            <w:b/>
            <w:sz w:val="28"/>
            <w:szCs w:val="28"/>
          </w:rPr>
          <w:t>shu-wan@uiowa.edu</w:t>
        </w:r>
      </w:hyperlink>
      <w:r>
        <w:rPr>
          <w:b/>
          <w:color w:val="000000"/>
          <w:sz w:val="28"/>
          <w:szCs w:val="28"/>
        </w:rPr>
        <w:t xml:space="preserve">. </w:t>
      </w:r>
    </w:p>
    <w:p w14:paraId="289D25DD" w14:textId="77777777" w:rsidR="00316297" w:rsidRDefault="00316297">
      <w:pPr>
        <w:pBdr>
          <w:top w:val="nil"/>
          <w:left w:val="nil"/>
          <w:bottom w:val="nil"/>
          <w:right w:val="nil"/>
          <w:between w:val="nil"/>
        </w:pBdr>
        <w:spacing w:line="240" w:lineRule="auto"/>
        <w:rPr>
          <w:noProof/>
        </w:rPr>
      </w:pPr>
    </w:p>
    <w:p w14:paraId="5469555D" w14:textId="5A64AB1E" w:rsidR="00316297" w:rsidRDefault="00316297" w:rsidP="00316297">
      <w:pPr>
        <w:pBdr>
          <w:top w:val="nil"/>
          <w:left w:val="nil"/>
          <w:bottom w:val="nil"/>
          <w:right w:val="nil"/>
          <w:between w:val="nil"/>
        </w:pBdr>
        <w:spacing w:line="240" w:lineRule="auto"/>
        <w:rPr>
          <w:color w:val="000000"/>
          <w:lang w:val="en"/>
        </w:rPr>
      </w:pPr>
      <w:r w:rsidRPr="00316297">
        <w:rPr>
          <w:color w:val="000000"/>
          <w:lang w:val="en"/>
        </w:rPr>
        <w:t xml:space="preserve">In the last few decades, the progress of adult literacy in Africa countries has significantly transformed the landscape of local society. Educational scholar </w:t>
      </w:r>
      <w:proofErr w:type="spellStart"/>
      <w:r w:rsidRPr="00316297">
        <w:rPr>
          <w:color w:val="000000"/>
          <w:lang w:val="en"/>
        </w:rPr>
        <w:t>Takayanagi's</w:t>
      </w:r>
      <w:proofErr w:type="spellEnd"/>
      <w:r w:rsidRPr="00316297">
        <w:rPr>
          <w:color w:val="000000"/>
          <w:lang w:val="en"/>
        </w:rPr>
        <w:t xml:space="preserve"> recent monograph, </w:t>
      </w:r>
      <w:r w:rsidRPr="00316297">
        <w:rPr>
          <w:i/>
          <w:color w:val="000000"/>
          <w:lang w:val="en"/>
        </w:rPr>
        <w:t xml:space="preserve">Informal </w:t>
      </w:r>
      <w:proofErr w:type="gramStart"/>
      <w:r w:rsidR="008B0A6C">
        <w:rPr>
          <w:i/>
          <w:color w:val="000000"/>
          <w:lang w:val="en"/>
        </w:rPr>
        <w:t>l</w:t>
      </w:r>
      <w:r w:rsidRPr="00316297">
        <w:rPr>
          <w:i/>
          <w:color w:val="000000"/>
          <w:lang w:val="en"/>
        </w:rPr>
        <w:t>earning</w:t>
      </w:r>
      <w:proofErr w:type="gramEnd"/>
      <w:r w:rsidRPr="00316297">
        <w:rPr>
          <w:i/>
          <w:color w:val="000000"/>
          <w:lang w:val="en"/>
        </w:rPr>
        <w:t xml:space="preserve"> and </w:t>
      </w:r>
      <w:r w:rsidR="008B0A6C">
        <w:rPr>
          <w:i/>
          <w:color w:val="000000"/>
          <w:lang w:val="en"/>
        </w:rPr>
        <w:t>l</w:t>
      </w:r>
      <w:r w:rsidRPr="00316297">
        <w:rPr>
          <w:i/>
          <w:color w:val="000000"/>
          <w:lang w:val="en"/>
        </w:rPr>
        <w:t xml:space="preserve">iteracy among Maasai </w:t>
      </w:r>
      <w:r w:rsidR="008B0A6C">
        <w:rPr>
          <w:i/>
          <w:color w:val="000000"/>
          <w:lang w:val="en"/>
        </w:rPr>
        <w:t>w</w:t>
      </w:r>
      <w:r w:rsidRPr="00316297">
        <w:rPr>
          <w:i/>
          <w:color w:val="000000"/>
          <w:lang w:val="en"/>
        </w:rPr>
        <w:t xml:space="preserve">omen: Education, </w:t>
      </w:r>
      <w:r w:rsidR="008B0A6C">
        <w:rPr>
          <w:i/>
          <w:color w:val="000000"/>
          <w:lang w:val="en"/>
        </w:rPr>
        <w:t>e</w:t>
      </w:r>
      <w:r w:rsidRPr="00316297">
        <w:rPr>
          <w:i/>
          <w:color w:val="000000"/>
          <w:lang w:val="en"/>
        </w:rPr>
        <w:t xml:space="preserve">mancipation, and </w:t>
      </w:r>
      <w:r w:rsidR="008B0A6C">
        <w:rPr>
          <w:i/>
          <w:color w:val="000000"/>
          <w:lang w:val="en"/>
        </w:rPr>
        <w:t>e</w:t>
      </w:r>
      <w:r w:rsidRPr="00316297">
        <w:rPr>
          <w:i/>
          <w:color w:val="000000"/>
          <w:lang w:val="en"/>
        </w:rPr>
        <w:t>mpowerment</w:t>
      </w:r>
      <w:r w:rsidRPr="00316297">
        <w:rPr>
          <w:color w:val="000000"/>
          <w:lang w:val="en"/>
        </w:rPr>
        <w:t>, demonstrates women's significant role in advocating adult literacy in Kenyan society. Going through this book's main contents and arguments, this review intends to discuss the inspirations and lessons that library professionals and researchers may take from reading</w:t>
      </w:r>
      <w:r w:rsidR="00A36E93">
        <w:rPr>
          <w:color w:val="000000"/>
          <w:lang w:val="en"/>
        </w:rPr>
        <w:t xml:space="preserve"> this work</w:t>
      </w:r>
      <w:r w:rsidRPr="00316297">
        <w:rPr>
          <w:color w:val="000000"/>
          <w:lang w:val="en"/>
        </w:rPr>
        <w:t>.</w:t>
      </w:r>
    </w:p>
    <w:p w14:paraId="5C3BEBEB" w14:textId="77777777" w:rsidR="00316297" w:rsidRPr="00316297" w:rsidRDefault="00316297" w:rsidP="00316297">
      <w:pPr>
        <w:pBdr>
          <w:top w:val="nil"/>
          <w:left w:val="nil"/>
          <w:bottom w:val="nil"/>
          <w:right w:val="nil"/>
          <w:between w:val="nil"/>
        </w:pBdr>
        <w:spacing w:line="240" w:lineRule="auto"/>
        <w:rPr>
          <w:color w:val="000000"/>
          <w:lang w:val="en"/>
        </w:rPr>
      </w:pPr>
    </w:p>
    <w:p w14:paraId="67FCBFD4" w14:textId="264230A1" w:rsidR="00316297" w:rsidRDefault="00316297" w:rsidP="00316297">
      <w:pPr>
        <w:pBdr>
          <w:top w:val="nil"/>
          <w:left w:val="nil"/>
          <w:bottom w:val="nil"/>
          <w:right w:val="nil"/>
          <w:between w:val="nil"/>
        </w:pBdr>
        <w:spacing w:line="240" w:lineRule="auto"/>
        <w:rPr>
          <w:color w:val="000000"/>
          <w:lang w:val="en"/>
        </w:rPr>
      </w:pPr>
      <w:proofErr w:type="spellStart"/>
      <w:r w:rsidRPr="00316297">
        <w:rPr>
          <w:color w:val="000000"/>
          <w:lang w:val="en"/>
        </w:rPr>
        <w:t>Takayanagi's</w:t>
      </w:r>
      <w:proofErr w:type="spellEnd"/>
      <w:r w:rsidRPr="00316297">
        <w:rPr>
          <w:color w:val="000000"/>
          <w:lang w:val="en"/>
        </w:rPr>
        <w:t xml:space="preserve"> monograph is composed of seven chapters. They range from the framework of her study to the fieldwork she conducted in Kenya. In the first three chapters, </w:t>
      </w:r>
      <w:proofErr w:type="spellStart"/>
      <w:r w:rsidRPr="00316297">
        <w:rPr>
          <w:color w:val="000000"/>
          <w:lang w:val="en"/>
        </w:rPr>
        <w:t>Takayanagi</w:t>
      </w:r>
      <w:proofErr w:type="spellEnd"/>
      <w:r w:rsidRPr="00316297">
        <w:rPr>
          <w:color w:val="000000"/>
          <w:lang w:val="en"/>
        </w:rPr>
        <w:t xml:space="preserve"> primarily introduces the theatrical framework for the further concrete examination of African women and their involvement in informal learning. Those theories include but are not limited to postcolonial feminism theories, informal learning and adult literacy theories, and the relationship between women's emancipation and global development. These discussions pave the way for the </w:t>
      </w:r>
      <w:r w:rsidR="00CE0BB8">
        <w:rPr>
          <w:color w:val="000000"/>
          <w:lang w:val="en"/>
        </w:rPr>
        <w:t>subsequent account</w:t>
      </w:r>
      <w:r w:rsidRPr="00316297">
        <w:rPr>
          <w:color w:val="000000"/>
          <w:lang w:val="en"/>
        </w:rPr>
        <w:t xml:space="preserve"> of her fieldwork in Kenya and analyze its outcome. </w:t>
      </w:r>
    </w:p>
    <w:p w14:paraId="1EA66ABC" w14:textId="77777777" w:rsidR="00316297" w:rsidRPr="00316297" w:rsidRDefault="00316297" w:rsidP="00316297">
      <w:pPr>
        <w:pBdr>
          <w:top w:val="nil"/>
          <w:left w:val="nil"/>
          <w:bottom w:val="nil"/>
          <w:right w:val="nil"/>
          <w:between w:val="nil"/>
        </w:pBdr>
        <w:spacing w:line="240" w:lineRule="auto"/>
        <w:rPr>
          <w:color w:val="000000"/>
          <w:lang w:val="en"/>
        </w:rPr>
      </w:pPr>
    </w:p>
    <w:p w14:paraId="66580932" w14:textId="6AB71851" w:rsidR="00316297" w:rsidRDefault="00CE0BB8" w:rsidP="00316297">
      <w:pPr>
        <w:pBdr>
          <w:top w:val="nil"/>
          <w:left w:val="nil"/>
          <w:bottom w:val="nil"/>
          <w:right w:val="nil"/>
          <w:between w:val="nil"/>
        </w:pBdr>
        <w:spacing w:line="240" w:lineRule="auto"/>
        <w:rPr>
          <w:color w:val="000000"/>
          <w:lang w:val="en"/>
        </w:rPr>
      </w:pPr>
      <w:r>
        <w:rPr>
          <w:color w:val="000000"/>
          <w:lang w:val="en"/>
        </w:rPr>
        <w:t>After</w:t>
      </w:r>
      <w:r w:rsidR="00316297" w:rsidRPr="00316297">
        <w:rPr>
          <w:color w:val="000000"/>
          <w:lang w:val="en"/>
        </w:rPr>
        <w:t xml:space="preserve"> outlining the methodologies and theories utilized in this research, the following chapters switch to her fieldwork in Kenya. Chapter 4 takes an overview of the cultural and social background of the field, the local society of Kenya, where </w:t>
      </w:r>
      <w:proofErr w:type="spellStart"/>
      <w:r w:rsidR="00316297" w:rsidRPr="00316297">
        <w:rPr>
          <w:color w:val="000000"/>
          <w:lang w:val="en"/>
        </w:rPr>
        <w:t>Takayanagi</w:t>
      </w:r>
      <w:proofErr w:type="spellEnd"/>
      <w:r w:rsidR="00316297" w:rsidRPr="00316297">
        <w:rPr>
          <w:color w:val="000000"/>
          <w:lang w:val="en"/>
        </w:rPr>
        <w:t xml:space="preserve"> conducted the research. After gaining independence and terminating the British colonial regime in 1963, Kenya's national authorities struggled with poverty and attempted to promote general education among its citizens. At the beginning of the 2010s, the governments committed to a set of initiatives for the advocacy of literacy and education. However, women were almost outside the scope of beneficence. Under the influence of the local cultural and social structure, Maasai women were still stuck in poverty and inequality. Consequently, they have limited access to school learning but appeal to informal education to solve the gendered problem of social inequality.</w:t>
      </w:r>
    </w:p>
    <w:p w14:paraId="0EDA7CA8" w14:textId="77777777" w:rsidR="00316297" w:rsidRPr="00316297" w:rsidRDefault="00316297" w:rsidP="00316297">
      <w:pPr>
        <w:pBdr>
          <w:top w:val="nil"/>
          <w:left w:val="nil"/>
          <w:bottom w:val="nil"/>
          <w:right w:val="nil"/>
          <w:between w:val="nil"/>
        </w:pBdr>
        <w:spacing w:line="240" w:lineRule="auto"/>
        <w:rPr>
          <w:color w:val="000000"/>
          <w:lang w:val="en"/>
        </w:rPr>
      </w:pPr>
    </w:p>
    <w:p w14:paraId="5A65B38E" w14:textId="1ADF2D5D" w:rsidR="00316297" w:rsidRDefault="00316297" w:rsidP="00316297">
      <w:pPr>
        <w:pBdr>
          <w:top w:val="nil"/>
          <w:left w:val="nil"/>
          <w:bottom w:val="nil"/>
          <w:right w:val="nil"/>
          <w:between w:val="nil"/>
        </w:pBdr>
        <w:spacing w:line="240" w:lineRule="auto"/>
        <w:rPr>
          <w:color w:val="000000"/>
          <w:lang w:val="en"/>
        </w:rPr>
      </w:pPr>
      <w:r w:rsidRPr="00316297">
        <w:rPr>
          <w:color w:val="000000"/>
          <w:lang w:val="en"/>
        </w:rPr>
        <w:t xml:space="preserve">Following the introduction of the political and socio-cultural background of the field where she worked, </w:t>
      </w:r>
      <w:proofErr w:type="spellStart"/>
      <w:r w:rsidRPr="00316297">
        <w:rPr>
          <w:color w:val="000000"/>
          <w:lang w:val="en"/>
        </w:rPr>
        <w:t>Takayanagi</w:t>
      </w:r>
      <w:proofErr w:type="spellEnd"/>
      <w:r w:rsidRPr="00316297">
        <w:rPr>
          <w:color w:val="000000"/>
          <w:lang w:val="en"/>
        </w:rPr>
        <w:t xml:space="preserve"> proceeds to discuss the outline and outcome of her research interviews with Maasai women. She successfully retrieves sufficient evidence from interviews with those women who </w:t>
      </w:r>
      <w:r w:rsidR="00A36E93">
        <w:rPr>
          <w:color w:val="000000"/>
          <w:lang w:val="en"/>
        </w:rPr>
        <w:t>under</w:t>
      </w:r>
      <w:r w:rsidRPr="00316297">
        <w:rPr>
          <w:color w:val="000000"/>
          <w:lang w:val="en"/>
        </w:rPr>
        <w:t xml:space="preserve">took intense engagement with the advocacy of adult literacy by implementing informal learning initiatives. In other words, the practice of informal learning not only promotes women's literacy but also provides those female participants with opportunities to take part in the local public sphere. As shown in </w:t>
      </w:r>
      <w:proofErr w:type="spellStart"/>
      <w:r w:rsidRPr="00316297">
        <w:rPr>
          <w:color w:val="000000"/>
          <w:lang w:val="en"/>
        </w:rPr>
        <w:t>Takayanagi's</w:t>
      </w:r>
      <w:proofErr w:type="spellEnd"/>
      <w:r w:rsidRPr="00316297">
        <w:rPr>
          <w:color w:val="000000"/>
          <w:lang w:val="en"/>
        </w:rPr>
        <w:t xml:space="preserve"> intense qualitative research on Maasai women in Kenya, informal learning is the major m</w:t>
      </w:r>
      <w:r w:rsidR="00A36E93">
        <w:rPr>
          <w:color w:val="000000"/>
          <w:lang w:val="en"/>
        </w:rPr>
        <w:t>ethod</w:t>
      </w:r>
      <w:r w:rsidRPr="00316297">
        <w:rPr>
          <w:color w:val="000000"/>
          <w:lang w:val="en"/>
        </w:rPr>
        <w:t xml:space="preserve"> </w:t>
      </w:r>
      <w:r w:rsidR="00A36E93">
        <w:rPr>
          <w:color w:val="000000"/>
          <w:lang w:val="en"/>
        </w:rPr>
        <w:t>for promoting</w:t>
      </w:r>
      <w:r w:rsidRPr="00316297">
        <w:rPr>
          <w:color w:val="000000"/>
          <w:lang w:val="en"/>
        </w:rPr>
        <w:t xml:space="preserve"> their literacy and gaining their agency. Reflecting the significance of the disadvantaged social group's everyday practice of informal learning, </w:t>
      </w:r>
      <w:proofErr w:type="spellStart"/>
      <w:r w:rsidRPr="00316297">
        <w:rPr>
          <w:color w:val="000000"/>
          <w:lang w:val="en"/>
        </w:rPr>
        <w:t>Takayanagi</w:t>
      </w:r>
      <w:proofErr w:type="spellEnd"/>
      <w:r w:rsidRPr="00316297">
        <w:rPr>
          <w:color w:val="000000"/>
          <w:lang w:val="en"/>
        </w:rPr>
        <w:t xml:space="preserve"> contends that their development is intensely associated with the advance of their informal learning initiatives. </w:t>
      </w:r>
    </w:p>
    <w:p w14:paraId="143F719F" w14:textId="77777777" w:rsidR="00316297" w:rsidRPr="00316297" w:rsidRDefault="00316297" w:rsidP="00316297">
      <w:pPr>
        <w:pBdr>
          <w:top w:val="nil"/>
          <w:left w:val="nil"/>
          <w:bottom w:val="nil"/>
          <w:right w:val="nil"/>
          <w:between w:val="nil"/>
        </w:pBdr>
        <w:spacing w:line="240" w:lineRule="auto"/>
        <w:rPr>
          <w:color w:val="000000"/>
          <w:lang w:val="en"/>
        </w:rPr>
      </w:pPr>
    </w:p>
    <w:p w14:paraId="0AA63A1D" w14:textId="1C9D8F41" w:rsidR="00316297" w:rsidRDefault="00316297" w:rsidP="00316297">
      <w:pPr>
        <w:pBdr>
          <w:top w:val="nil"/>
          <w:left w:val="nil"/>
          <w:bottom w:val="nil"/>
          <w:right w:val="nil"/>
          <w:between w:val="nil"/>
        </w:pBdr>
        <w:spacing w:line="240" w:lineRule="auto"/>
        <w:rPr>
          <w:color w:val="000000"/>
          <w:lang w:val="en"/>
        </w:rPr>
      </w:pPr>
      <w:r w:rsidRPr="00316297">
        <w:rPr>
          <w:color w:val="000000"/>
          <w:lang w:val="en"/>
        </w:rPr>
        <w:t xml:space="preserve">Culminating the discussion of Maasai women's encounters with gender discrimination and engagement in informal learning and global development, the last chapter shifts to the theoretical implication of her research. </w:t>
      </w:r>
      <w:proofErr w:type="spellStart"/>
      <w:r w:rsidRPr="00316297">
        <w:rPr>
          <w:color w:val="000000"/>
          <w:lang w:val="en"/>
        </w:rPr>
        <w:t>Takayanagi</w:t>
      </w:r>
      <w:proofErr w:type="spellEnd"/>
      <w:r w:rsidRPr="00316297">
        <w:rPr>
          <w:color w:val="000000"/>
          <w:lang w:val="en"/>
        </w:rPr>
        <w:t xml:space="preserve"> contends that her research </w:t>
      </w:r>
      <w:r w:rsidR="00A36E93">
        <w:rPr>
          <w:color w:val="000000"/>
          <w:lang w:val="en"/>
        </w:rPr>
        <w:t>‘</w:t>
      </w:r>
      <w:r w:rsidRPr="00316297">
        <w:rPr>
          <w:color w:val="000000"/>
          <w:lang w:val="en"/>
        </w:rPr>
        <w:t xml:space="preserve">supports Spivak's (1985) postcolonial feminist argument that subalterns can speak from where a space is </w:t>
      </w:r>
      <w:r w:rsidRPr="00316297">
        <w:rPr>
          <w:color w:val="000000"/>
          <w:lang w:val="en"/>
        </w:rPr>
        <w:lastRenderedPageBreak/>
        <w:t xml:space="preserve">made available. Women in this study created a space to raise their voice comfortably without changing their identity or social class. They </w:t>
      </w:r>
      <w:proofErr w:type="spellStart"/>
      <w:r w:rsidRPr="00316297">
        <w:rPr>
          <w:color w:val="000000"/>
          <w:lang w:val="en"/>
        </w:rPr>
        <w:t>organised</w:t>
      </w:r>
      <w:proofErr w:type="spellEnd"/>
      <w:r w:rsidRPr="00316297">
        <w:rPr>
          <w:color w:val="000000"/>
          <w:lang w:val="en"/>
        </w:rPr>
        <w:t xml:space="preserve"> small-scale projects based on their needs</w:t>
      </w:r>
      <w:r w:rsidR="00A36E93">
        <w:rPr>
          <w:color w:val="000000"/>
          <w:lang w:val="en"/>
        </w:rPr>
        <w:t xml:space="preserve">’ </w:t>
      </w:r>
      <w:r w:rsidRPr="00316297">
        <w:rPr>
          <w:color w:val="000000"/>
          <w:lang w:val="en"/>
        </w:rPr>
        <w:t>(p. 185)</w:t>
      </w:r>
      <w:r w:rsidR="00A36E93">
        <w:rPr>
          <w:color w:val="000000"/>
          <w:lang w:val="en"/>
        </w:rPr>
        <w:t>.</w:t>
      </w:r>
    </w:p>
    <w:p w14:paraId="72678E60" w14:textId="77777777" w:rsidR="00316297" w:rsidRPr="00316297" w:rsidRDefault="00316297" w:rsidP="00316297">
      <w:pPr>
        <w:pBdr>
          <w:top w:val="nil"/>
          <w:left w:val="nil"/>
          <w:bottom w:val="nil"/>
          <w:right w:val="nil"/>
          <w:between w:val="nil"/>
        </w:pBdr>
        <w:spacing w:line="240" w:lineRule="auto"/>
        <w:rPr>
          <w:color w:val="000000"/>
          <w:lang w:val="en"/>
        </w:rPr>
      </w:pPr>
    </w:p>
    <w:p w14:paraId="261010C0" w14:textId="09B9904D" w:rsidR="00316297" w:rsidRDefault="00316297" w:rsidP="00316297">
      <w:pPr>
        <w:pBdr>
          <w:top w:val="nil"/>
          <w:left w:val="nil"/>
          <w:bottom w:val="nil"/>
          <w:right w:val="nil"/>
          <w:between w:val="nil"/>
        </w:pBdr>
        <w:spacing w:line="240" w:lineRule="auto"/>
        <w:rPr>
          <w:color w:val="000000"/>
          <w:lang w:val="en"/>
        </w:rPr>
      </w:pPr>
      <w:r w:rsidRPr="00316297">
        <w:rPr>
          <w:color w:val="000000"/>
          <w:lang w:val="en"/>
        </w:rPr>
        <w:t xml:space="preserve">Reviewing </w:t>
      </w:r>
      <w:proofErr w:type="spellStart"/>
      <w:r w:rsidRPr="00316297">
        <w:rPr>
          <w:color w:val="000000"/>
          <w:lang w:val="en"/>
        </w:rPr>
        <w:t>Takayanagi's</w:t>
      </w:r>
      <w:proofErr w:type="spellEnd"/>
      <w:r w:rsidRPr="00316297">
        <w:rPr>
          <w:color w:val="000000"/>
          <w:lang w:val="en"/>
        </w:rPr>
        <w:t xml:space="preserve"> inspiring and insightful discussion on Maasai women in Kenyan society, I contend that she successfully demonstrates the strong connection between (global) development and literacy in the Global South. Although </w:t>
      </w:r>
      <w:proofErr w:type="spellStart"/>
      <w:r w:rsidRPr="00316297">
        <w:rPr>
          <w:color w:val="000000"/>
          <w:lang w:val="en"/>
        </w:rPr>
        <w:t>Takayanagi</w:t>
      </w:r>
      <w:proofErr w:type="spellEnd"/>
      <w:r w:rsidRPr="00316297">
        <w:rPr>
          <w:color w:val="000000"/>
          <w:lang w:val="en"/>
        </w:rPr>
        <w:t xml:space="preserve"> does not directly take information literacy </w:t>
      </w:r>
      <w:r w:rsidR="00900E0F">
        <w:rPr>
          <w:color w:val="000000"/>
          <w:lang w:val="en"/>
        </w:rPr>
        <w:t xml:space="preserve">(IL) </w:t>
      </w:r>
      <w:r w:rsidRPr="00316297">
        <w:rPr>
          <w:color w:val="000000"/>
          <w:lang w:val="en"/>
        </w:rPr>
        <w:t xml:space="preserve">into account </w:t>
      </w:r>
      <w:r w:rsidR="00900E0F">
        <w:rPr>
          <w:color w:val="000000"/>
          <w:lang w:val="en"/>
        </w:rPr>
        <w:t>regarding</w:t>
      </w:r>
      <w:r w:rsidRPr="00316297">
        <w:rPr>
          <w:color w:val="000000"/>
          <w:lang w:val="en"/>
        </w:rPr>
        <w:t xml:space="preserve"> the correlation between gender inequality, informal learning, and adult literacy, scholars in information studies could also take several significant lessons from her research on the enterprise of Maasai women in Kenya. In past and current scholarship regarding </w:t>
      </w:r>
      <w:r w:rsidR="00900E0F">
        <w:rPr>
          <w:color w:val="000000"/>
          <w:lang w:val="en"/>
        </w:rPr>
        <w:t xml:space="preserve">the </w:t>
      </w:r>
      <w:r w:rsidRPr="00316297">
        <w:rPr>
          <w:color w:val="000000"/>
          <w:lang w:val="en"/>
        </w:rPr>
        <w:t xml:space="preserve">acquisition and enhancement of </w:t>
      </w:r>
      <w:r w:rsidR="00900E0F">
        <w:rPr>
          <w:color w:val="000000"/>
          <w:lang w:val="en"/>
        </w:rPr>
        <w:t>IL</w:t>
      </w:r>
      <w:r w:rsidRPr="00316297">
        <w:rPr>
          <w:color w:val="000000"/>
          <w:lang w:val="en"/>
        </w:rPr>
        <w:t xml:space="preserve">, the informal manner of learning provided by library professionals and </w:t>
      </w:r>
      <w:proofErr w:type="gramStart"/>
      <w:r w:rsidRPr="00316297">
        <w:rPr>
          <w:color w:val="000000"/>
          <w:lang w:val="en"/>
        </w:rPr>
        <w:t>school teachers</w:t>
      </w:r>
      <w:proofErr w:type="gramEnd"/>
      <w:r w:rsidRPr="00316297">
        <w:rPr>
          <w:color w:val="000000"/>
          <w:lang w:val="en"/>
        </w:rPr>
        <w:t xml:space="preserve"> has been rarely discussed.</w:t>
      </w:r>
    </w:p>
    <w:p w14:paraId="3D3E0CFF" w14:textId="77777777" w:rsidR="00316297" w:rsidRPr="00316297" w:rsidRDefault="00316297" w:rsidP="00316297">
      <w:pPr>
        <w:pBdr>
          <w:top w:val="nil"/>
          <w:left w:val="nil"/>
          <w:bottom w:val="nil"/>
          <w:right w:val="nil"/>
          <w:between w:val="nil"/>
        </w:pBdr>
        <w:spacing w:line="240" w:lineRule="auto"/>
        <w:rPr>
          <w:color w:val="000000"/>
          <w:lang w:val="en"/>
        </w:rPr>
      </w:pPr>
    </w:p>
    <w:p w14:paraId="515F61A7" w14:textId="0D2CC53A" w:rsidR="00316297" w:rsidRDefault="00316297" w:rsidP="00316297">
      <w:pPr>
        <w:pBdr>
          <w:top w:val="nil"/>
          <w:left w:val="nil"/>
          <w:bottom w:val="nil"/>
          <w:right w:val="nil"/>
          <w:between w:val="nil"/>
        </w:pBdr>
        <w:spacing w:line="240" w:lineRule="auto"/>
        <w:rPr>
          <w:color w:val="000000"/>
          <w:lang w:val="en"/>
        </w:rPr>
      </w:pPr>
      <w:r w:rsidRPr="00316297">
        <w:rPr>
          <w:color w:val="000000"/>
          <w:lang w:val="en"/>
        </w:rPr>
        <w:t xml:space="preserve">Perhaps owing to my Chinese background, reading </w:t>
      </w:r>
      <w:proofErr w:type="spellStart"/>
      <w:r w:rsidRPr="00316297">
        <w:rPr>
          <w:color w:val="000000"/>
          <w:lang w:val="en"/>
        </w:rPr>
        <w:t>Takayanagi's</w:t>
      </w:r>
      <w:proofErr w:type="spellEnd"/>
      <w:r w:rsidRPr="00316297">
        <w:rPr>
          <w:color w:val="000000"/>
          <w:lang w:val="en"/>
        </w:rPr>
        <w:t xml:space="preserve"> volume reminds me of a similar </w:t>
      </w:r>
      <w:r w:rsidR="00900E0F">
        <w:rPr>
          <w:color w:val="000000"/>
          <w:lang w:val="en"/>
        </w:rPr>
        <w:t>IL</w:t>
      </w:r>
      <w:r w:rsidRPr="00316297">
        <w:rPr>
          <w:color w:val="000000"/>
          <w:lang w:val="en"/>
        </w:rPr>
        <w:t xml:space="preserve">-related phenomenon in my home country. In the digital age, </w:t>
      </w:r>
      <w:r w:rsidR="00900E0F">
        <w:rPr>
          <w:color w:val="000000"/>
          <w:lang w:val="en"/>
        </w:rPr>
        <w:t>IL</w:t>
      </w:r>
      <w:r w:rsidRPr="00316297">
        <w:rPr>
          <w:color w:val="000000"/>
          <w:lang w:val="en"/>
        </w:rPr>
        <w:t xml:space="preserve">, especially knowledge </w:t>
      </w:r>
      <w:r w:rsidR="00900E0F">
        <w:rPr>
          <w:color w:val="000000"/>
          <w:lang w:val="en"/>
        </w:rPr>
        <w:t xml:space="preserve">of </w:t>
      </w:r>
      <w:proofErr w:type="spellStart"/>
      <w:r w:rsidRPr="00316297">
        <w:rPr>
          <w:color w:val="000000"/>
          <w:lang w:val="en"/>
        </w:rPr>
        <w:t>and</w:t>
      </w:r>
      <w:proofErr w:type="spellEnd"/>
      <w:r w:rsidRPr="00316297">
        <w:rPr>
          <w:color w:val="000000"/>
          <w:lang w:val="en"/>
        </w:rPr>
        <w:t xml:space="preserve"> proficiency </w:t>
      </w:r>
      <w:r w:rsidR="00900E0F">
        <w:rPr>
          <w:color w:val="000000"/>
          <w:lang w:val="en"/>
        </w:rPr>
        <w:t>in</w:t>
      </w:r>
      <w:r w:rsidRPr="00316297">
        <w:rPr>
          <w:color w:val="000000"/>
          <w:lang w:val="en"/>
        </w:rPr>
        <w:t xml:space="preserve"> using information technology tools, should be considered as an important part of </w:t>
      </w:r>
      <w:r w:rsidR="00900E0F">
        <w:rPr>
          <w:color w:val="000000"/>
          <w:lang w:val="en"/>
        </w:rPr>
        <w:t>‘</w:t>
      </w:r>
      <w:r w:rsidRPr="00316297">
        <w:rPr>
          <w:color w:val="000000"/>
          <w:lang w:val="en"/>
        </w:rPr>
        <w:t>adult literacy</w:t>
      </w:r>
      <w:r w:rsidR="00900E0F">
        <w:rPr>
          <w:color w:val="000000"/>
          <w:lang w:val="en"/>
        </w:rPr>
        <w:t>’</w:t>
      </w:r>
      <w:r w:rsidRPr="00316297">
        <w:rPr>
          <w:color w:val="000000"/>
          <w:lang w:val="en"/>
        </w:rPr>
        <w:t xml:space="preserve"> in the digital age. Nowadays, ordinary people in the Chinese countryside can conveniently and efficiently use mobile phones and the </w:t>
      </w:r>
      <w:r w:rsidR="00900E0F">
        <w:rPr>
          <w:color w:val="000000"/>
          <w:lang w:val="en"/>
        </w:rPr>
        <w:t>i</w:t>
      </w:r>
      <w:r w:rsidRPr="00316297">
        <w:rPr>
          <w:color w:val="000000"/>
          <w:lang w:val="en"/>
        </w:rPr>
        <w:t xml:space="preserve">nternet. The major factor underlying the enhancement of </w:t>
      </w:r>
      <w:r w:rsidR="00900E0F">
        <w:rPr>
          <w:color w:val="000000"/>
          <w:lang w:val="en"/>
        </w:rPr>
        <w:t>IL</w:t>
      </w:r>
      <w:r w:rsidRPr="00316297">
        <w:rPr>
          <w:color w:val="000000"/>
          <w:lang w:val="en"/>
        </w:rPr>
        <w:t xml:space="preserve"> in rural China is not local authorities, educational institutions, or public libraries</w:t>
      </w:r>
      <w:r w:rsidR="00CE0BB8">
        <w:rPr>
          <w:color w:val="000000"/>
          <w:lang w:val="en"/>
        </w:rPr>
        <w:t>,</w:t>
      </w:r>
      <w:r w:rsidRPr="00316297">
        <w:rPr>
          <w:color w:val="000000"/>
          <w:lang w:val="en"/>
        </w:rPr>
        <w:t xml:space="preserve"> but the proliferation of Alibaba-sponsored e-commerce in the past decade. In this case, the profit-motivated popularized use of the (mobile) </w:t>
      </w:r>
      <w:r w:rsidR="00900E0F">
        <w:rPr>
          <w:color w:val="000000"/>
          <w:lang w:val="en"/>
        </w:rPr>
        <w:t>i</w:t>
      </w:r>
      <w:r w:rsidRPr="00316297">
        <w:rPr>
          <w:color w:val="000000"/>
          <w:lang w:val="en"/>
        </w:rPr>
        <w:t xml:space="preserve">nternet represents another format of </w:t>
      </w:r>
      <w:r w:rsidR="00900E0F">
        <w:rPr>
          <w:color w:val="000000"/>
          <w:lang w:val="en"/>
        </w:rPr>
        <w:t>‘</w:t>
      </w:r>
      <w:r w:rsidRPr="00316297">
        <w:rPr>
          <w:color w:val="000000"/>
          <w:lang w:val="en"/>
        </w:rPr>
        <w:t>informal learning.</w:t>
      </w:r>
      <w:r w:rsidR="00900E0F">
        <w:rPr>
          <w:color w:val="000000"/>
          <w:lang w:val="en"/>
        </w:rPr>
        <w:t>’</w:t>
      </w:r>
      <w:r w:rsidRPr="00316297">
        <w:rPr>
          <w:color w:val="000000"/>
          <w:lang w:val="en"/>
        </w:rPr>
        <w:t xml:space="preserve"> Despite the geographical distance and cultural difference between Maasai women and Chinese villagers, they cumulatively demonstrate the potential of informal learning in advocating adult (information) literacy in a non-Western cultural and social context.</w:t>
      </w:r>
    </w:p>
    <w:p w14:paraId="697437EE" w14:textId="77777777" w:rsidR="00316297" w:rsidRPr="00316297" w:rsidRDefault="00316297" w:rsidP="00316297">
      <w:pPr>
        <w:pBdr>
          <w:top w:val="nil"/>
          <w:left w:val="nil"/>
          <w:bottom w:val="nil"/>
          <w:right w:val="nil"/>
          <w:between w:val="nil"/>
        </w:pBdr>
        <w:spacing w:line="240" w:lineRule="auto"/>
        <w:rPr>
          <w:color w:val="000000"/>
          <w:lang w:val="en"/>
        </w:rPr>
      </w:pPr>
    </w:p>
    <w:p w14:paraId="53321D95" w14:textId="4AE9B581" w:rsidR="00316297" w:rsidRPr="00316297" w:rsidRDefault="00316297" w:rsidP="00316297">
      <w:pPr>
        <w:pBdr>
          <w:top w:val="nil"/>
          <w:left w:val="nil"/>
          <w:bottom w:val="nil"/>
          <w:right w:val="nil"/>
          <w:between w:val="nil"/>
        </w:pBdr>
        <w:spacing w:line="240" w:lineRule="auto"/>
        <w:rPr>
          <w:color w:val="000000"/>
          <w:lang w:val="en"/>
        </w:rPr>
      </w:pPr>
      <w:r w:rsidRPr="00316297">
        <w:rPr>
          <w:color w:val="000000"/>
          <w:lang w:val="en"/>
        </w:rPr>
        <w:t xml:space="preserve">Overall, </w:t>
      </w:r>
      <w:proofErr w:type="spellStart"/>
      <w:r w:rsidRPr="00316297">
        <w:rPr>
          <w:color w:val="000000"/>
          <w:lang w:val="en"/>
        </w:rPr>
        <w:t>Takayanagi's</w:t>
      </w:r>
      <w:proofErr w:type="spellEnd"/>
      <w:r w:rsidRPr="00316297">
        <w:rPr>
          <w:color w:val="000000"/>
          <w:lang w:val="en"/>
        </w:rPr>
        <w:t xml:space="preserve"> examination of the significant role women could play in advocating education literacy and the development of the local community in contemporary African society may </w:t>
      </w:r>
      <w:r w:rsidR="00900E0F">
        <w:rPr>
          <w:color w:val="000000"/>
          <w:lang w:val="en"/>
        </w:rPr>
        <w:t xml:space="preserve">soon </w:t>
      </w:r>
      <w:r w:rsidRPr="00316297">
        <w:rPr>
          <w:color w:val="000000"/>
          <w:lang w:val="en"/>
        </w:rPr>
        <w:t xml:space="preserve">inspire information scholars to notice some forgotten issues and groups </w:t>
      </w:r>
      <w:r w:rsidR="00CE0BB8">
        <w:rPr>
          <w:color w:val="000000"/>
          <w:lang w:val="en"/>
        </w:rPr>
        <w:t>with</w:t>
      </w:r>
      <w:r w:rsidRPr="00316297">
        <w:rPr>
          <w:color w:val="000000"/>
          <w:lang w:val="en"/>
        </w:rPr>
        <w:t>in their domain.</w:t>
      </w:r>
    </w:p>
    <w:p w14:paraId="26D2D74A" w14:textId="1723D32E" w:rsidR="00FB2CFB" w:rsidRDefault="00FB2CFB" w:rsidP="00316297">
      <w:pPr>
        <w:pBdr>
          <w:top w:val="nil"/>
          <w:left w:val="nil"/>
          <w:bottom w:val="nil"/>
          <w:right w:val="nil"/>
          <w:between w:val="nil"/>
        </w:pBdr>
        <w:spacing w:line="240" w:lineRule="auto"/>
        <w:rPr>
          <w:color w:val="000000"/>
        </w:rPr>
      </w:pPr>
    </w:p>
    <w:sectPr w:rsidR="00FB2CFB" w:rsidSect="00BD7223">
      <w:footerReference w:type="even" r:id="rId10"/>
      <w:footerReference w:type="default" r:id="rId11"/>
      <w:pgSz w:w="11900" w:h="16840"/>
      <w:pgMar w:top="1134" w:right="1418" w:bottom="1814" w:left="1134" w:header="850" w:footer="907" w:gutter="0"/>
      <w:pgNumType w:start="17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89530" w14:textId="77777777" w:rsidR="002B1082" w:rsidRDefault="002B1082">
      <w:pPr>
        <w:spacing w:line="240" w:lineRule="auto"/>
      </w:pPr>
      <w:r>
        <w:separator/>
      </w:r>
    </w:p>
  </w:endnote>
  <w:endnote w:type="continuationSeparator" w:id="0">
    <w:p w14:paraId="5C321999" w14:textId="77777777" w:rsidR="002B1082" w:rsidRDefault="002B10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5274" w14:textId="77777777" w:rsidR="00FB2CFB" w:rsidRDefault="002B1082">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separate"/>
    </w:r>
    <w:r>
      <w:rPr>
        <w:rFonts w:ascii="Calibri" w:eastAsia="Calibri" w:hAnsi="Calibri" w:cs="Calibri"/>
        <w:color w:val="000000"/>
        <w:sz w:val="24"/>
        <w:szCs w:val="24"/>
      </w:rPr>
      <w:fldChar w:fldCharType="end"/>
    </w:r>
  </w:p>
  <w:p w14:paraId="4520EB3B" w14:textId="77777777" w:rsidR="00FB2CFB" w:rsidRDefault="00FB2CFB">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3991E" w14:textId="68A4F534" w:rsidR="00FB2CFB" w:rsidRDefault="00316297" w:rsidP="008B0A6C">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Wan</w:t>
    </w:r>
    <w:r w:rsidR="002B1082">
      <w:rPr>
        <w:i/>
        <w:color w:val="000000"/>
        <w:sz w:val="18"/>
        <w:szCs w:val="18"/>
      </w:rPr>
      <w:t xml:space="preserve">. </w:t>
    </w:r>
    <w:r>
      <w:rPr>
        <w:i/>
        <w:color w:val="000000"/>
        <w:sz w:val="18"/>
        <w:szCs w:val="18"/>
      </w:rPr>
      <w:t>2021</w:t>
    </w:r>
    <w:r w:rsidR="002B1082">
      <w:rPr>
        <w:i/>
        <w:color w:val="000000"/>
        <w:sz w:val="18"/>
        <w:szCs w:val="18"/>
      </w:rPr>
      <w:t xml:space="preserve">. Journal of Information Literacy, </w:t>
    </w:r>
    <w:r>
      <w:rPr>
        <w:i/>
        <w:color w:val="000000"/>
        <w:sz w:val="18"/>
        <w:szCs w:val="18"/>
      </w:rPr>
      <w:t>15</w:t>
    </w:r>
    <w:r w:rsidR="002B1082">
      <w:rPr>
        <w:i/>
        <w:color w:val="000000"/>
        <w:sz w:val="18"/>
        <w:szCs w:val="18"/>
      </w:rPr>
      <w:t>(</w:t>
    </w:r>
    <w:r>
      <w:rPr>
        <w:i/>
        <w:color w:val="000000"/>
        <w:sz w:val="18"/>
        <w:szCs w:val="18"/>
      </w:rPr>
      <w:t>3</w:t>
    </w:r>
    <w:r w:rsidR="002B1082">
      <w:rPr>
        <w:i/>
        <w:color w:val="000000"/>
        <w:sz w:val="18"/>
        <w:szCs w:val="18"/>
      </w:rPr>
      <w:t>).</w:t>
    </w:r>
    <w:r w:rsidR="008B0A6C" w:rsidRPr="008B0A6C">
      <w:rPr>
        <w:i/>
        <w:color w:val="000000"/>
        <w:sz w:val="18"/>
        <w:szCs w:val="18"/>
      </w:rPr>
      <w:t xml:space="preserve"> </w:t>
    </w:r>
    <w:r w:rsidR="008B0A6C">
      <w:rPr>
        <w:i/>
        <w:color w:val="000000"/>
        <w:sz w:val="18"/>
        <w:szCs w:val="18"/>
      </w:rPr>
      <w:tab/>
    </w:r>
    <w:r w:rsidR="008B0A6C">
      <w:rPr>
        <w:i/>
        <w:color w:val="000000"/>
        <w:sz w:val="18"/>
        <w:szCs w:val="18"/>
      </w:rPr>
      <w:tab/>
    </w:r>
    <w:r w:rsidR="008B0A6C">
      <w:rPr>
        <w:i/>
        <w:color w:val="000000"/>
        <w:sz w:val="18"/>
        <w:szCs w:val="18"/>
      </w:rPr>
      <w:fldChar w:fldCharType="begin"/>
    </w:r>
    <w:r w:rsidR="008B0A6C">
      <w:rPr>
        <w:i/>
        <w:color w:val="000000"/>
        <w:sz w:val="18"/>
        <w:szCs w:val="18"/>
      </w:rPr>
      <w:instrText>PAGE</w:instrText>
    </w:r>
    <w:r w:rsidR="008B0A6C">
      <w:rPr>
        <w:i/>
        <w:color w:val="000000"/>
        <w:sz w:val="18"/>
        <w:szCs w:val="18"/>
      </w:rPr>
      <w:fldChar w:fldCharType="separate"/>
    </w:r>
    <w:r w:rsidR="008B0A6C">
      <w:rPr>
        <w:i/>
        <w:color w:val="000000"/>
        <w:sz w:val="18"/>
        <w:szCs w:val="18"/>
      </w:rPr>
      <w:t>2</w:t>
    </w:r>
    <w:r w:rsidR="008B0A6C">
      <w:rPr>
        <w:i/>
        <w:color w:val="000000"/>
        <w:sz w:val="18"/>
        <w:szCs w:val="18"/>
      </w:rPr>
      <w:fldChar w:fldCharType="end"/>
    </w:r>
  </w:p>
  <w:p w14:paraId="725184C6" w14:textId="31C93FBA" w:rsidR="00FB2CFB" w:rsidRPr="008B0A6C" w:rsidRDefault="002B1082">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http://dx.doi.org/10.11645/</w:t>
    </w:r>
    <w:r w:rsidR="00316297">
      <w:rPr>
        <w:i/>
        <w:color w:val="000000"/>
        <w:sz w:val="18"/>
        <w:szCs w:val="18"/>
      </w:rPr>
      <w:t>15</w:t>
    </w:r>
    <w:r>
      <w:rPr>
        <w:i/>
        <w:color w:val="000000"/>
        <w:sz w:val="18"/>
        <w:szCs w:val="18"/>
      </w:rPr>
      <w:t>.</w:t>
    </w:r>
    <w:r w:rsidR="00316297">
      <w:rPr>
        <w:i/>
        <w:color w:val="000000"/>
        <w:sz w:val="18"/>
        <w:szCs w:val="18"/>
      </w:rPr>
      <w:t>3</w:t>
    </w:r>
    <w:r>
      <w:rPr>
        <w:i/>
        <w:color w:val="000000"/>
        <w:sz w:val="18"/>
        <w:szCs w:val="18"/>
      </w:rPr>
      <w:t>.</w:t>
    </w:r>
    <w:r w:rsidR="00316297">
      <w:rPr>
        <w:i/>
        <w:color w:val="000000"/>
        <w:sz w:val="18"/>
        <w:szCs w:val="18"/>
      </w:rPr>
      <w:t>3091</w:t>
    </w:r>
    <w:r>
      <w:rPr>
        <w:i/>
        <w:color w:val="00000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6E509" w14:textId="77777777" w:rsidR="002B1082" w:rsidRDefault="002B1082">
      <w:pPr>
        <w:spacing w:line="240" w:lineRule="auto"/>
      </w:pPr>
      <w:r>
        <w:separator/>
      </w:r>
    </w:p>
  </w:footnote>
  <w:footnote w:type="continuationSeparator" w:id="0">
    <w:p w14:paraId="07E81678" w14:textId="77777777" w:rsidR="002B1082" w:rsidRDefault="002B108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CFB"/>
    <w:rsid w:val="002B1082"/>
    <w:rsid w:val="00316297"/>
    <w:rsid w:val="00405E78"/>
    <w:rsid w:val="008B0A6C"/>
    <w:rsid w:val="00900E0F"/>
    <w:rsid w:val="00A36E93"/>
    <w:rsid w:val="00BD7223"/>
    <w:rsid w:val="00CE0BB8"/>
    <w:rsid w:val="00FB2C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02284"/>
  <w15:docId w15:val="{18521743-B598-AF4F-A758-378CDBFC4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line="240" w:lineRule="auto"/>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40" w:line="240" w:lineRule="auto"/>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line="240" w:lineRule="auto"/>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316297"/>
    <w:rPr>
      <w:color w:val="0000FF" w:themeColor="hyperlink"/>
      <w:u w:val="single"/>
    </w:rPr>
  </w:style>
  <w:style w:type="character" w:styleId="UnresolvedMention">
    <w:name w:val="Unresolved Mention"/>
    <w:basedOn w:val="DefaultParagraphFont"/>
    <w:uiPriority w:val="99"/>
    <w:semiHidden/>
    <w:unhideWhenUsed/>
    <w:rsid w:val="00316297"/>
    <w:rPr>
      <w:color w:val="605E5C"/>
      <w:shd w:val="clear" w:color="auto" w:fill="E1DFDD"/>
    </w:rPr>
  </w:style>
  <w:style w:type="paragraph" w:styleId="Header">
    <w:name w:val="header"/>
    <w:basedOn w:val="Normal"/>
    <w:link w:val="HeaderChar"/>
    <w:uiPriority w:val="99"/>
    <w:unhideWhenUsed/>
    <w:rsid w:val="00316297"/>
    <w:pPr>
      <w:tabs>
        <w:tab w:val="center" w:pos="4513"/>
        <w:tab w:val="right" w:pos="9026"/>
      </w:tabs>
      <w:spacing w:line="240" w:lineRule="auto"/>
    </w:pPr>
  </w:style>
  <w:style w:type="character" w:customStyle="1" w:styleId="HeaderChar">
    <w:name w:val="Header Char"/>
    <w:basedOn w:val="DefaultParagraphFont"/>
    <w:link w:val="Header"/>
    <w:uiPriority w:val="99"/>
    <w:rsid w:val="00316297"/>
  </w:style>
  <w:style w:type="paragraph" w:styleId="Footer">
    <w:name w:val="footer"/>
    <w:basedOn w:val="Normal"/>
    <w:link w:val="FooterChar"/>
    <w:uiPriority w:val="99"/>
    <w:unhideWhenUsed/>
    <w:rsid w:val="00316297"/>
    <w:pPr>
      <w:tabs>
        <w:tab w:val="center" w:pos="4513"/>
        <w:tab w:val="right" w:pos="9026"/>
      </w:tabs>
      <w:spacing w:line="240" w:lineRule="auto"/>
    </w:pPr>
  </w:style>
  <w:style w:type="character" w:customStyle="1" w:styleId="FooterChar">
    <w:name w:val="Footer Char"/>
    <w:basedOn w:val="DefaultParagraphFont"/>
    <w:link w:val="Footer"/>
    <w:uiPriority w:val="99"/>
    <w:rsid w:val="00316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x.doi.org/10.11645/15.3.3091"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shu-wan@uiow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1168</Words>
  <Characters>6660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Harriet David</cp:lastModifiedBy>
  <cp:revision>3</cp:revision>
  <dcterms:created xsi:type="dcterms:W3CDTF">2021-12-07T13:05:00Z</dcterms:created>
  <dcterms:modified xsi:type="dcterms:W3CDTF">2021-12-07T13:13:00Z</dcterms:modified>
</cp:coreProperties>
</file>