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FB64F" w14:textId="77777777" w:rsidR="00420FE2" w:rsidRPr="007255A7" w:rsidRDefault="00490940">
      <w:pPr>
        <w:keepNext/>
        <w:spacing w:after="200"/>
        <w:rPr>
          <w:rFonts w:ascii="Arial" w:hAnsi="Arial" w:cs="Arial"/>
          <w:b/>
          <w:sz w:val="36"/>
          <w:szCs w:val="36"/>
        </w:rPr>
      </w:pPr>
      <w:r w:rsidRPr="007255A7">
        <w:rPr>
          <w:rFonts w:ascii="Arial" w:hAnsi="Arial" w:cs="Arial"/>
          <w:b/>
          <w:sz w:val="36"/>
          <w:szCs w:val="36"/>
        </w:rPr>
        <w:t>Journal of Information Literacy</w:t>
      </w:r>
    </w:p>
    <w:p w14:paraId="7631B68F" w14:textId="77777777" w:rsidR="00420FE2" w:rsidRPr="007255A7" w:rsidRDefault="00490940">
      <w:pPr>
        <w:keepNext/>
        <w:spacing w:after="200"/>
        <w:rPr>
          <w:rFonts w:ascii="Arial" w:hAnsi="Arial" w:cs="Arial"/>
          <w:b/>
          <w:sz w:val="28"/>
          <w:szCs w:val="28"/>
        </w:rPr>
      </w:pPr>
      <w:r w:rsidRPr="007255A7">
        <w:rPr>
          <w:rFonts w:ascii="Arial" w:hAnsi="Arial" w:cs="Arial"/>
          <w:b/>
          <w:sz w:val="28"/>
          <w:szCs w:val="28"/>
        </w:rPr>
        <w:t>ISSN 1750-5968</w:t>
      </w:r>
    </w:p>
    <w:p w14:paraId="6C357F30" w14:textId="77777777" w:rsidR="00420FE2" w:rsidRPr="007255A7" w:rsidRDefault="00420FE2">
      <w:pPr>
        <w:rPr>
          <w:rFonts w:ascii="Arial" w:hAnsi="Arial" w:cs="Arial"/>
        </w:rPr>
      </w:pPr>
    </w:p>
    <w:p w14:paraId="5B5D3C5D" w14:textId="473F98EF" w:rsidR="00420FE2" w:rsidRPr="007255A7" w:rsidRDefault="00490940">
      <w:pPr>
        <w:keepNext/>
        <w:spacing w:before="80" w:after="120"/>
        <w:rPr>
          <w:rFonts w:ascii="Arial" w:hAnsi="Arial" w:cs="Arial"/>
          <w:b/>
        </w:rPr>
      </w:pPr>
      <w:r w:rsidRPr="007255A7">
        <w:rPr>
          <w:rFonts w:ascii="Arial" w:hAnsi="Arial" w:cs="Arial"/>
          <w:b/>
        </w:rPr>
        <w:t xml:space="preserve">Volume </w:t>
      </w:r>
      <w:r w:rsidR="009627DA" w:rsidRPr="007255A7">
        <w:rPr>
          <w:rFonts w:ascii="Arial" w:hAnsi="Arial" w:cs="Arial"/>
          <w:b/>
        </w:rPr>
        <w:t>15</w:t>
      </w:r>
      <w:r w:rsidRPr="007255A7">
        <w:rPr>
          <w:rFonts w:ascii="Arial" w:hAnsi="Arial" w:cs="Arial"/>
          <w:b/>
        </w:rPr>
        <w:t xml:space="preserve"> Issue </w:t>
      </w:r>
      <w:r w:rsidR="009627DA" w:rsidRPr="007255A7">
        <w:rPr>
          <w:rFonts w:ascii="Arial" w:hAnsi="Arial" w:cs="Arial"/>
          <w:b/>
        </w:rPr>
        <w:t>3</w:t>
      </w:r>
    </w:p>
    <w:p w14:paraId="22E1933B" w14:textId="79C737A2" w:rsidR="00420FE2" w:rsidRPr="007255A7" w:rsidRDefault="009627DA">
      <w:pPr>
        <w:keepNext/>
        <w:spacing w:before="80" w:after="120"/>
        <w:rPr>
          <w:rFonts w:ascii="Arial" w:hAnsi="Arial" w:cs="Arial"/>
          <w:b/>
        </w:rPr>
      </w:pPr>
      <w:r w:rsidRPr="007255A7">
        <w:rPr>
          <w:rFonts w:ascii="Arial" w:hAnsi="Arial" w:cs="Arial"/>
          <w:b/>
        </w:rPr>
        <w:t>December</w:t>
      </w:r>
      <w:r w:rsidR="00490940" w:rsidRPr="007255A7">
        <w:rPr>
          <w:rFonts w:ascii="Arial" w:hAnsi="Arial" w:cs="Arial"/>
          <w:b/>
        </w:rPr>
        <w:t xml:space="preserve"> </w:t>
      </w:r>
      <w:r w:rsidRPr="007255A7">
        <w:rPr>
          <w:rFonts w:ascii="Arial" w:hAnsi="Arial" w:cs="Arial"/>
          <w:b/>
        </w:rPr>
        <w:t>2021</w:t>
      </w:r>
    </w:p>
    <w:p w14:paraId="42D9F0EF" w14:textId="77777777" w:rsidR="00420FE2" w:rsidRPr="007255A7" w:rsidRDefault="00420FE2">
      <w:pPr>
        <w:rPr>
          <w:rFonts w:ascii="Arial" w:hAnsi="Arial" w:cs="Arial"/>
        </w:rPr>
      </w:pPr>
    </w:p>
    <w:p w14:paraId="3DFCEB00" w14:textId="77777777" w:rsidR="00420FE2" w:rsidRPr="007255A7" w:rsidRDefault="00420FE2">
      <w:pPr>
        <w:rPr>
          <w:rFonts w:ascii="Arial" w:hAnsi="Arial" w:cs="Arial"/>
        </w:rPr>
      </w:pPr>
    </w:p>
    <w:p w14:paraId="2AD0213D" w14:textId="77777777" w:rsidR="00420FE2" w:rsidRPr="007255A7" w:rsidRDefault="00420FE2">
      <w:pPr>
        <w:rPr>
          <w:rFonts w:ascii="Arial" w:hAnsi="Arial" w:cs="Arial"/>
        </w:rPr>
      </w:pPr>
    </w:p>
    <w:p w14:paraId="0D97EA85" w14:textId="77777777" w:rsidR="00420FE2" w:rsidRPr="007255A7" w:rsidRDefault="00420FE2">
      <w:pPr>
        <w:rPr>
          <w:rFonts w:ascii="Arial" w:hAnsi="Arial" w:cs="Arial"/>
        </w:rPr>
      </w:pPr>
    </w:p>
    <w:p w14:paraId="180C9D20" w14:textId="6AAE3F6E" w:rsidR="00420FE2" w:rsidRPr="007255A7" w:rsidRDefault="00490940">
      <w:pPr>
        <w:keepNext/>
        <w:spacing w:after="200"/>
        <w:rPr>
          <w:rFonts w:ascii="Arial" w:hAnsi="Arial" w:cs="Arial"/>
          <w:b/>
          <w:sz w:val="28"/>
          <w:szCs w:val="28"/>
        </w:rPr>
      </w:pPr>
      <w:r w:rsidRPr="007255A7">
        <w:rPr>
          <w:rFonts w:ascii="Arial" w:hAnsi="Arial" w:cs="Arial"/>
          <w:b/>
          <w:sz w:val="28"/>
          <w:szCs w:val="28"/>
        </w:rPr>
        <w:t xml:space="preserve">Editorial </w:t>
      </w:r>
    </w:p>
    <w:p w14:paraId="36F49FEE" w14:textId="0CC3441D" w:rsidR="00420FE2" w:rsidRPr="007255A7" w:rsidRDefault="009627DA">
      <w:pPr>
        <w:keepNext/>
        <w:spacing w:before="80" w:after="120"/>
        <w:rPr>
          <w:rFonts w:ascii="Arial" w:hAnsi="Arial" w:cs="Arial"/>
          <w:b/>
        </w:rPr>
      </w:pPr>
      <w:r w:rsidRPr="007255A7">
        <w:rPr>
          <w:rFonts w:ascii="Arial" w:hAnsi="Arial" w:cs="Arial"/>
          <w:b/>
        </w:rPr>
        <w:t>Hicks, A</w:t>
      </w:r>
      <w:r w:rsidR="00490940" w:rsidRPr="007255A7">
        <w:rPr>
          <w:rFonts w:ascii="Arial" w:hAnsi="Arial" w:cs="Arial"/>
          <w:b/>
        </w:rPr>
        <w:t xml:space="preserve">. </w:t>
      </w:r>
      <w:r w:rsidRPr="007255A7">
        <w:rPr>
          <w:rFonts w:ascii="Arial" w:hAnsi="Arial" w:cs="Arial"/>
          <w:b/>
        </w:rPr>
        <w:t>2021</w:t>
      </w:r>
      <w:r w:rsidR="00490940" w:rsidRPr="007255A7">
        <w:rPr>
          <w:rFonts w:ascii="Arial" w:hAnsi="Arial" w:cs="Arial"/>
          <w:b/>
        </w:rPr>
        <w:t xml:space="preserve">. </w:t>
      </w:r>
      <w:r w:rsidRPr="007255A7">
        <w:rPr>
          <w:rFonts w:ascii="Arial" w:hAnsi="Arial" w:cs="Arial"/>
          <w:b/>
        </w:rPr>
        <w:t>Pushing the boundaries of information literacy publishing: An open and developmental peer review experiment</w:t>
      </w:r>
      <w:r w:rsidR="00490940" w:rsidRPr="007255A7">
        <w:rPr>
          <w:rFonts w:ascii="Arial" w:hAnsi="Arial" w:cs="Arial"/>
          <w:b/>
        </w:rPr>
        <w:t xml:space="preserve">. </w:t>
      </w:r>
      <w:r w:rsidR="00490940" w:rsidRPr="007255A7">
        <w:rPr>
          <w:rFonts w:ascii="Arial" w:hAnsi="Arial" w:cs="Arial"/>
          <w:b/>
          <w:i/>
        </w:rPr>
        <w:t>Journal of Information Literacy</w:t>
      </w:r>
      <w:r w:rsidR="00490940" w:rsidRPr="00423C92">
        <w:rPr>
          <w:rFonts w:ascii="Arial" w:hAnsi="Arial" w:cs="Arial"/>
          <w:b/>
          <w:i/>
          <w:iCs/>
        </w:rPr>
        <w:t xml:space="preserve">, </w:t>
      </w:r>
      <w:r w:rsidRPr="00423C92">
        <w:rPr>
          <w:rFonts w:ascii="Arial" w:hAnsi="Arial" w:cs="Arial"/>
          <w:b/>
          <w:i/>
          <w:iCs/>
        </w:rPr>
        <w:t>15</w:t>
      </w:r>
      <w:r w:rsidR="00490940" w:rsidRPr="007255A7">
        <w:rPr>
          <w:rFonts w:ascii="Arial" w:hAnsi="Arial" w:cs="Arial"/>
          <w:b/>
        </w:rPr>
        <w:t>(</w:t>
      </w:r>
      <w:r w:rsidRPr="007255A7">
        <w:rPr>
          <w:rFonts w:ascii="Arial" w:hAnsi="Arial" w:cs="Arial"/>
          <w:b/>
        </w:rPr>
        <w:t>3</w:t>
      </w:r>
      <w:r w:rsidR="00490940" w:rsidRPr="007255A7">
        <w:rPr>
          <w:rFonts w:ascii="Arial" w:hAnsi="Arial" w:cs="Arial"/>
          <w:b/>
        </w:rPr>
        <w:t>), pp.</w:t>
      </w:r>
      <w:r w:rsidR="000B3340" w:rsidRPr="007255A7">
        <w:rPr>
          <w:rFonts w:ascii="Arial" w:hAnsi="Arial" w:cs="Arial"/>
          <w:b/>
        </w:rPr>
        <w:t>1</w:t>
      </w:r>
      <w:r w:rsidR="00490940" w:rsidRPr="007255A7">
        <w:rPr>
          <w:rFonts w:ascii="Arial" w:hAnsi="Arial" w:cs="Arial"/>
          <w:b/>
        </w:rPr>
        <w:t>-</w:t>
      </w:r>
      <w:r w:rsidR="000B3340" w:rsidRPr="007255A7">
        <w:rPr>
          <w:rFonts w:ascii="Arial" w:hAnsi="Arial" w:cs="Arial"/>
          <w:b/>
        </w:rPr>
        <w:t>3</w:t>
      </w:r>
      <w:r w:rsidR="00490940" w:rsidRPr="007255A7">
        <w:rPr>
          <w:rFonts w:ascii="Arial" w:hAnsi="Arial" w:cs="Arial"/>
          <w:b/>
        </w:rPr>
        <w:t>.</w:t>
      </w:r>
    </w:p>
    <w:p w14:paraId="61A835FD" w14:textId="24B185F7" w:rsidR="00420FE2" w:rsidRPr="007255A7" w:rsidRDefault="005D03E3">
      <w:pPr>
        <w:spacing w:before="120" w:after="80"/>
        <w:rPr>
          <w:rFonts w:ascii="Arial" w:hAnsi="Arial" w:cs="Arial"/>
          <w:b/>
          <w:i/>
        </w:rPr>
      </w:pPr>
      <w:hyperlink r:id="rId6" w:history="1">
        <w:r w:rsidR="00825B1E" w:rsidRPr="00AB59EF">
          <w:rPr>
            <w:rStyle w:val="Hyperlink"/>
            <w:rFonts w:ascii="Arial" w:hAnsi="Arial" w:cs="Arial"/>
            <w:b/>
            <w:i/>
          </w:rPr>
          <w:t>http://dx.doi.org/10.11645/15.3.3132</w:t>
        </w:r>
      </w:hyperlink>
      <w:r w:rsidR="00825B1E">
        <w:rPr>
          <w:rFonts w:ascii="Arial" w:hAnsi="Arial" w:cs="Arial"/>
          <w:b/>
          <w:i/>
        </w:rPr>
        <w:t xml:space="preserve"> </w:t>
      </w:r>
    </w:p>
    <w:p w14:paraId="0D2C2486" w14:textId="77777777" w:rsidR="00420FE2" w:rsidRPr="007255A7" w:rsidRDefault="00420FE2">
      <w:pPr>
        <w:spacing w:before="120" w:after="80"/>
        <w:rPr>
          <w:rFonts w:ascii="Arial" w:hAnsi="Arial" w:cs="Arial"/>
          <w:b/>
          <w:i/>
        </w:rPr>
      </w:pPr>
    </w:p>
    <w:p w14:paraId="7181D496" w14:textId="77777777" w:rsidR="00420FE2" w:rsidRPr="007255A7" w:rsidRDefault="00420FE2">
      <w:pPr>
        <w:spacing w:before="120" w:after="80"/>
        <w:rPr>
          <w:rFonts w:ascii="Arial" w:hAnsi="Arial" w:cs="Arial"/>
        </w:rPr>
      </w:pPr>
    </w:p>
    <w:p w14:paraId="1CC56944" w14:textId="77777777" w:rsidR="00420FE2" w:rsidRPr="007255A7" w:rsidRDefault="00420FE2">
      <w:pPr>
        <w:rPr>
          <w:rFonts w:ascii="Arial" w:hAnsi="Arial" w:cs="Arial"/>
        </w:rPr>
      </w:pPr>
    </w:p>
    <w:p w14:paraId="5C642966" w14:textId="77777777" w:rsidR="00420FE2" w:rsidRPr="007255A7" w:rsidRDefault="00420FE2">
      <w:pPr>
        <w:rPr>
          <w:rFonts w:ascii="Arial" w:hAnsi="Arial" w:cs="Arial"/>
        </w:rPr>
      </w:pPr>
    </w:p>
    <w:p w14:paraId="099503C7" w14:textId="77777777" w:rsidR="00420FE2" w:rsidRPr="007255A7" w:rsidRDefault="00420FE2">
      <w:pPr>
        <w:rPr>
          <w:rFonts w:ascii="Arial" w:hAnsi="Arial" w:cs="Arial"/>
        </w:rPr>
      </w:pPr>
    </w:p>
    <w:p w14:paraId="34BE94FA" w14:textId="77777777" w:rsidR="00420FE2" w:rsidRPr="007255A7" w:rsidRDefault="00420FE2">
      <w:pPr>
        <w:rPr>
          <w:rFonts w:ascii="Arial" w:hAnsi="Arial" w:cs="Arial"/>
        </w:rPr>
      </w:pPr>
    </w:p>
    <w:p w14:paraId="0E6610B1" w14:textId="77777777" w:rsidR="00420FE2" w:rsidRPr="007255A7" w:rsidRDefault="00420FE2">
      <w:pPr>
        <w:rPr>
          <w:rFonts w:ascii="Arial" w:hAnsi="Arial" w:cs="Arial"/>
        </w:rPr>
      </w:pPr>
    </w:p>
    <w:p w14:paraId="7C9B0FEB" w14:textId="77777777" w:rsidR="00420FE2" w:rsidRPr="007255A7" w:rsidRDefault="00420FE2">
      <w:pPr>
        <w:rPr>
          <w:rFonts w:ascii="Arial" w:hAnsi="Arial" w:cs="Arial"/>
        </w:rPr>
      </w:pPr>
    </w:p>
    <w:p w14:paraId="63BE9E5C" w14:textId="77777777" w:rsidR="00420FE2" w:rsidRPr="007255A7" w:rsidRDefault="00420FE2">
      <w:pPr>
        <w:rPr>
          <w:rFonts w:ascii="Arial" w:hAnsi="Arial" w:cs="Arial"/>
        </w:rPr>
      </w:pPr>
    </w:p>
    <w:p w14:paraId="22CE1028" w14:textId="77777777" w:rsidR="00420FE2" w:rsidRPr="007255A7" w:rsidRDefault="00420FE2">
      <w:pPr>
        <w:rPr>
          <w:rFonts w:ascii="Arial" w:hAnsi="Arial" w:cs="Arial"/>
        </w:rPr>
      </w:pPr>
    </w:p>
    <w:p w14:paraId="564E951D" w14:textId="77777777" w:rsidR="00420FE2" w:rsidRPr="007255A7" w:rsidRDefault="00420FE2">
      <w:pPr>
        <w:rPr>
          <w:rFonts w:ascii="Arial" w:hAnsi="Arial" w:cs="Arial"/>
        </w:rPr>
      </w:pPr>
    </w:p>
    <w:p w14:paraId="71159490" w14:textId="77777777" w:rsidR="00420FE2" w:rsidRPr="007255A7" w:rsidRDefault="00420FE2">
      <w:pPr>
        <w:rPr>
          <w:rFonts w:ascii="Arial" w:hAnsi="Arial" w:cs="Arial"/>
        </w:rPr>
      </w:pPr>
    </w:p>
    <w:p w14:paraId="63F13958" w14:textId="77777777" w:rsidR="00420FE2" w:rsidRPr="007255A7" w:rsidRDefault="00420FE2">
      <w:pPr>
        <w:rPr>
          <w:rFonts w:ascii="Arial" w:hAnsi="Arial" w:cs="Arial"/>
        </w:rPr>
      </w:pPr>
    </w:p>
    <w:p w14:paraId="3831C780" w14:textId="77777777" w:rsidR="00420FE2" w:rsidRPr="007255A7" w:rsidRDefault="00420FE2">
      <w:pPr>
        <w:rPr>
          <w:rFonts w:ascii="Arial" w:hAnsi="Arial" w:cs="Arial"/>
        </w:rPr>
      </w:pPr>
    </w:p>
    <w:p w14:paraId="68BF4DDE" w14:textId="77777777" w:rsidR="00420FE2" w:rsidRPr="007255A7" w:rsidRDefault="00490940">
      <w:pPr>
        <w:rPr>
          <w:rFonts w:ascii="Arial" w:hAnsi="Arial" w:cs="Arial"/>
          <w:sz w:val="20"/>
          <w:szCs w:val="20"/>
        </w:rPr>
      </w:pPr>
      <w:r w:rsidRPr="007255A7">
        <w:rPr>
          <w:rFonts w:ascii="Arial" w:eastAsia="Calibri" w:hAnsi="Arial" w:cs="Arial"/>
          <w:noProof/>
          <w:color w:val="0000FF"/>
        </w:rPr>
        <w:drawing>
          <wp:inline distT="0" distB="0" distL="0" distR="0" wp14:anchorId="3E1B09AE" wp14:editId="2E4F28D6">
            <wp:extent cx="1117600" cy="393700"/>
            <wp:effectExtent l="0" t="0" r="0" b="0"/>
            <wp:docPr id="1" name="image1.png" descr="Creative Commons Licens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pic:cNvPicPr preferRelativeResize="0"/>
                  </pic:nvPicPr>
                  <pic:blipFill>
                    <a:blip r:embed="rId7"/>
                    <a:srcRect/>
                    <a:stretch>
                      <a:fillRect/>
                    </a:stretch>
                  </pic:blipFill>
                  <pic:spPr>
                    <a:xfrm>
                      <a:off x="0" y="0"/>
                      <a:ext cx="1117600" cy="393700"/>
                    </a:xfrm>
                    <a:prstGeom prst="rect">
                      <a:avLst/>
                    </a:prstGeom>
                    <a:ln/>
                  </pic:spPr>
                </pic:pic>
              </a:graphicData>
            </a:graphic>
          </wp:inline>
        </w:drawing>
      </w:r>
      <w:r w:rsidRPr="007255A7">
        <w:rPr>
          <w:rFonts w:ascii="Arial" w:eastAsia="Calibri" w:hAnsi="Arial" w:cs="Arial"/>
        </w:rPr>
        <w:br/>
      </w:r>
      <w:r w:rsidRPr="007255A7">
        <w:rPr>
          <w:rFonts w:ascii="Arial" w:hAnsi="Arial" w:cs="Arial"/>
          <w:b/>
          <w:sz w:val="20"/>
          <w:szCs w:val="20"/>
        </w:rPr>
        <w:t xml:space="preserve">This work is licensed under a </w:t>
      </w:r>
      <w:hyperlink r:id="rId8">
        <w:r w:rsidRPr="007255A7">
          <w:rPr>
            <w:rFonts w:ascii="Arial" w:eastAsia="Calibri" w:hAnsi="Arial" w:cs="Arial"/>
            <w:color w:val="0000FF"/>
            <w:sz w:val="20"/>
            <w:szCs w:val="20"/>
            <w:u w:val="single"/>
          </w:rPr>
          <w:t>Creative Commons Attribution-</w:t>
        </w:r>
        <w:proofErr w:type="spellStart"/>
        <w:r w:rsidRPr="007255A7">
          <w:rPr>
            <w:rFonts w:ascii="Arial" w:eastAsia="Calibri" w:hAnsi="Arial" w:cs="Arial"/>
            <w:color w:val="0000FF"/>
            <w:sz w:val="20"/>
            <w:szCs w:val="20"/>
            <w:u w:val="single"/>
          </w:rPr>
          <w:t>ShareAlike</w:t>
        </w:r>
        <w:proofErr w:type="spellEnd"/>
        <w:r w:rsidRPr="007255A7">
          <w:rPr>
            <w:rFonts w:ascii="Arial" w:eastAsia="Calibri" w:hAnsi="Arial" w:cs="Arial"/>
            <w:color w:val="0000FF"/>
            <w:sz w:val="20"/>
            <w:szCs w:val="20"/>
            <w:u w:val="single"/>
          </w:rPr>
          <w:t xml:space="preserve"> 4.0 International License</w:t>
        </w:r>
      </w:hyperlink>
      <w:r w:rsidRPr="007255A7">
        <w:rPr>
          <w:rFonts w:ascii="Arial" w:hAnsi="Arial" w:cs="Arial"/>
          <w:b/>
          <w:sz w:val="20"/>
          <w:szCs w:val="20"/>
        </w:rPr>
        <w:t>.</w:t>
      </w:r>
    </w:p>
    <w:p w14:paraId="0E1B2BB9" w14:textId="77777777" w:rsidR="00420FE2" w:rsidRPr="007255A7" w:rsidRDefault="00420FE2">
      <w:pPr>
        <w:rPr>
          <w:rFonts w:ascii="Arial" w:hAnsi="Arial" w:cs="Arial"/>
          <w:sz w:val="20"/>
          <w:szCs w:val="20"/>
        </w:rPr>
      </w:pPr>
    </w:p>
    <w:p w14:paraId="4369052A" w14:textId="77777777" w:rsidR="00420FE2" w:rsidRPr="007255A7" w:rsidRDefault="00490940">
      <w:pPr>
        <w:widowControl w:val="0"/>
        <w:rPr>
          <w:rFonts w:ascii="Arial" w:hAnsi="Arial" w:cs="Arial"/>
          <w:sz w:val="20"/>
          <w:szCs w:val="20"/>
        </w:rPr>
      </w:pPr>
      <w:r w:rsidRPr="007255A7">
        <w:rPr>
          <w:rFonts w:ascii="Arial" w:hAnsi="Arial" w:cs="Arial"/>
          <w:b/>
          <w:sz w:val="20"/>
          <w:szCs w:val="20"/>
        </w:rPr>
        <w:t xml:space="preserve">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 and licensed under a Creative Commons Attribution </w:t>
      </w:r>
      <w:proofErr w:type="spellStart"/>
      <w:r w:rsidRPr="007255A7">
        <w:rPr>
          <w:rFonts w:ascii="Arial" w:hAnsi="Arial" w:cs="Arial"/>
          <w:b/>
          <w:sz w:val="20"/>
          <w:szCs w:val="20"/>
        </w:rPr>
        <w:t>ShareAlike</w:t>
      </w:r>
      <w:proofErr w:type="spellEnd"/>
      <w:r w:rsidRPr="007255A7">
        <w:rPr>
          <w:rFonts w:ascii="Arial" w:hAnsi="Arial" w:cs="Arial"/>
          <w:b/>
          <w:sz w:val="20"/>
          <w:szCs w:val="20"/>
        </w:rPr>
        <w:t xml:space="preserve"> licence</w:t>
      </w:r>
      <w:r w:rsidRPr="007255A7">
        <w:rPr>
          <w:rFonts w:ascii="Arial" w:hAnsi="Arial" w:cs="Arial"/>
          <w:sz w:val="20"/>
          <w:szCs w:val="20"/>
        </w:rPr>
        <w:t>.</w:t>
      </w:r>
    </w:p>
    <w:p w14:paraId="2EF7F580" w14:textId="77777777" w:rsidR="00420FE2" w:rsidRPr="007255A7" w:rsidRDefault="00420FE2">
      <w:pPr>
        <w:widowControl w:val="0"/>
        <w:rPr>
          <w:rFonts w:ascii="Arial" w:hAnsi="Arial" w:cs="Arial"/>
          <w:sz w:val="20"/>
          <w:szCs w:val="20"/>
        </w:rPr>
      </w:pPr>
    </w:p>
    <w:p w14:paraId="7991EFC9" w14:textId="77777777" w:rsidR="00420FE2" w:rsidRPr="007255A7" w:rsidRDefault="00490940">
      <w:pPr>
        <w:widowControl w:val="0"/>
        <w:rPr>
          <w:rFonts w:ascii="Arial" w:hAnsi="Arial" w:cs="Arial"/>
          <w:color w:val="000000"/>
          <w:sz w:val="20"/>
          <w:szCs w:val="20"/>
          <w:highlight w:val="white"/>
        </w:rPr>
      </w:pPr>
      <w:r w:rsidRPr="007255A7">
        <w:rPr>
          <w:rFonts w:ascii="Arial" w:hAnsi="Arial" w:cs="Arial"/>
          <w:color w:val="000000"/>
          <w:sz w:val="20"/>
          <w:szCs w:val="20"/>
          <w:highlight w:val="white"/>
        </w:rPr>
        <w:t xml:space="preserve">"By ‘open </w:t>
      </w:r>
      <w:proofErr w:type="gramStart"/>
      <w:r w:rsidRPr="007255A7">
        <w:rPr>
          <w:rFonts w:ascii="Arial" w:hAnsi="Arial" w:cs="Arial"/>
          <w:color w:val="000000"/>
          <w:sz w:val="20"/>
          <w:szCs w:val="20"/>
          <w:highlight w:val="white"/>
        </w:rPr>
        <w:t>access’</w:t>
      </w:r>
      <w:proofErr w:type="gramEnd"/>
      <w:r w:rsidRPr="007255A7">
        <w:rPr>
          <w:rFonts w:ascii="Arial" w:hAnsi="Arial" w:cs="Arial"/>
          <w:color w:val="000000"/>
          <w:sz w:val="20"/>
          <w:szCs w:val="20"/>
          <w:highlight w:val="white"/>
        </w:rPr>
        <w:t xml:space="preserve">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w:t>
      </w:r>
    </w:p>
    <w:p w14:paraId="6EA8EC60" w14:textId="77777777" w:rsidR="00420FE2" w:rsidRPr="007255A7" w:rsidRDefault="00420FE2">
      <w:pPr>
        <w:widowControl w:val="0"/>
        <w:rPr>
          <w:rFonts w:ascii="Arial" w:hAnsi="Arial" w:cs="Arial"/>
          <w:sz w:val="20"/>
          <w:szCs w:val="20"/>
        </w:rPr>
      </w:pPr>
    </w:p>
    <w:p w14:paraId="6181108A" w14:textId="77777777" w:rsidR="00420FE2" w:rsidRPr="007255A7" w:rsidRDefault="00490940">
      <w:pPr>
        <w:widowControl w:val="0"/>
        <w:rPr>
          <w:rFonts w:ascii="Arial" w:hAnsi="Arial" w:cs="Arial"/>
          <w:sz w:val="20"/>
          <w:szCs w:val="20"/>
        </w:rPr>
      </w:pPr>
      <w:r w:rsidRPr="007255A7">
        <w:rPr>
          <w:rFonts w:ascii="Arial" w:hAnsi="Arial" w:cs="Arial"/>
          <w:sz w:val="20"/>
          <w:szCs w:val="20"/>
        </w:rPr>
        <w:t>Chan, L. et al. 2002. Budapest Open Access Initiative. New York: Open Society Institute. Available at: http://www.soros.org/openaccess/read.shtml [Accessed: 18 November 2015]</w:t>
      </w:r>
    </w:p>
    <w:p w14:paraId="2F646D1A" w14:textId="77777777" w:rsidR="00420FE2" w:rsidRPr="007255A7" w:rsidRDefault="00490940">
      <w:pPr>
        <w:rPr>
          <w:rFonts w:ascii="Arial" w:hAnsi="Arial" w:cs="Arial"/>
          <w:sz w:val="20"/>
          <w:szCs w:val="20"/>
        </w:rPr>
      </w:pPr>
      <w:r w:rsidRPr="007255A7">
        <w:rPr>
          <w:rFonts w:ascii="Arial" w:hAnsi="Arial" w:cs="Arial"/>
        </w:rPr>
        <w:br w:type="page"/>
      </w:r>
    </w:p>
    <w:p w14:paraId="444D1F6F" w14:textId="77777777" w:rsidR="009627DA" w:rsidRPr="007255A7" w:rsidRDefault="009627DA" w:rsidP="009627DA">
      <w:pPr>
        <w:keepNext/>
        <w:keepLines/>
        <w:pBdr>
          <w:top w:val="nil"/>
          <w:left w:val="nil"/>
          <w:bottom w:val="nil"/>
          <w:right w:val="nil"/>
          <w:between w:val="nil"/>
        </w:pBdr>
        <w:spacing w:after="200"/>
        <w:rPr>
          <w:rFonts w:ascii="Arial" w:hAnsi="Arial" w:cs="Arial"/>
          <w:b/>
          <w:color w:val="000000"/>
          <w:sz w:val="36"/>
          <w:szCs w:val="36"/>
        </w:rPr>
      </w:pPr>
      <w:r w:rsidRPr="007255A7">
        <w:rPr>
          <w:rFonts w:ascii="Arial" w:hAnsi="Arial" w:cs="Arial"/>
          <w:b/>
          <w:color w:val="000000"/>
          <w:sz w:val="36"/>
          <w:szCs w:val="36"/>
        </w:rPr>
        <w:lastRenderedPageBreak/>
        <w:t>Pushing the boundaries of information literacy publishing: An open and developmental peer review experiment</w:t>
      </w:r>
    </w:p>
    <w:p w14:paraId="32BFF637" w14:textId="77777777" w:rsidR="00420FE2" w:rsidRPr="007255A7" w:rsidRDefault="00420FE2">
      <w:pPr>
        <w:pBdr>
          <w:top w:val="nil"/>
          <w:left w:val="nil"/>
          <w:bottom w:val="nil"/>
          <w:right w:val="nil"/>
          <w:between w:val="nil"/>
        </w:pBdr>
        <w:rPr>
          <w:rFonts w:ascii="Arial" w:hAnsi="Arial" w:cs="Arial"/>
          <w:color w:val="000000"/>
        </w:rPr>
      </w:pPr>
    </w:p>
    <w:p w14:paraId="3CB390BC" w14:textId="73D14C76" w:rsidR="009627DA" w:rsidRPr="007255A7" w:rsidRDefault="6A24D32C" w:rsidP="009627DA">
      <w:pPr>
        <w:pBdr>
          <w:top w:val="nil"/>
          <w:left w:val="nil"/>
          <w:bottom w:val="nil"/>
          <w:right w:val="nil"/>
          <w:between w:val="nil"/>
        </w:pBdr>
        <w:rPr>
          <w:rFonts w:ascii="Arial" w:hAnsi="Arial" w:cs="Arial"/>
          <w:color w:val="000000"/>
          <w:sz w:val="22"/>
          <w:szCs w:val="22"/>
        </w:rPr>
      </w:pPr>
      <w:r w:rsidRPr="007255A7">
        <w:rPr>
          <w:rFonts w:ascii="Arial" w:hAnsi="Arial" w:cs="Arial"/>
          <w:sz w:val="22"/>
          <w:szCs w:val="22"/>
        </w:rPr>
        <w:t xml:space="preserve">JIL’s mission has always been to push the boundaries of information literacy (IL) thinking in theory, practice, and method. I’m happy to say that we have jostled a fourth boundary in this issue with the publication of our first open peer-reviewed project report, “Step Up to Masters: Supporting the academic skills transition for taught postgraduate students.” In this model, authors and reviewers worked together through a shared document and an online session to openly comment on, suggest edits to and engage in dialogue about the project report under review. Peer reviewers and authors consequently knew each other’s identity and comments were immediately attributed to the reviewer in question. At the same time, the shared review process meant that authors were also able to pose questions to reviewers as well as to ask for clarification, while reviewers were challenged to support authors in developing and presenting their ideas in article form. </w:t>
      </w:r>
    </w:p>
    <w:p w14:paraId="5E0E5CAC" w14:textId="77777777" w:rsidR="009627DA" w:rsidRPr="007255A7" w:rsidRDefault="009627DA" w:rsidP="009627DA">
      <w:pPr>
        <w:pBdr>
          <w:top w:val="nil"/>
          <w:left w:val="nil"/>
          <w:bottom w:val="nil"/>
          <w:right w:val="nil"/>
          <w:between w:val="nil"/>
        </w:pBdr>
        <w:rPr>
          <w:rFonts w:ascii="Arial" w:hAnsi="Arial" w:cs="Arial"/>
          <w:color w:val="000000"/>
          <w:sz w:val="22"/>
          <w:szCs w:val="22"/>
        </w:rPr>
      </w:pPr>
    </w:p>
    <w:p w14:paraId="0D45FF44" w14:textId="3A64E1C1" w:rsidR="009627DA" w:rsidRPr="007255A7" w:rsidRDefault="6A24D32C" w:rsidP="009627DA">
      <w:pPr>
        <w:spacing w:after="240"/>
        <w:rPr>
          <w:rFonts w:ascii="Arial" w:hAnsi="Arial" w:cs="Arial"/>
          <w:sz w:val="22"/>
          <w:szCs w:val="22"/>
        </w:rPr>
      </w:pPr>
      <w:r w:rsidRPr="007255A7">
        <w:rPr>
          <w:rFonts w:ascii="Arial" w:hAnsi="Arial" w:cs="Arial"/>
          <w:sz w:val="22"/>
          <w:szCs w:val="22"/>
        </w:rPr>
        <w:t xml:space="preserve">JIL has always had very good relationships with reviewers, who frequently provide pages of thoughtful and constructive feedback. However, this initiative aims to challenge the traditional anonymous review process that is used within scholarly publishing to explore whether we could create a more transparent and collaborative evaluation system, while also building an even more supportive writing experience for newer authors. We were also keen to openly acknowledge what Maron and </w:t>
      </w:r>
      <w:proofErr w:type="spellStart"/>
      <w:r w:rsidRPr="007255A7">
        <w:rPr>
          <w:rFonts w:ascii="Arial" w:hAnsi="Arial" w:cs="Arial"/>
          <w:sz w:val="22"/>
          <w:szCs w:val="22"/>
        </w:rPr>
        <w:t>Kennison</w:t>
      </w:r>
      <w:proofErr w:type="spellEnd"/>
      <w:r w:rsidR="006F4562">
        <w:rPr>
          <w:rFonts w:ascii="Arial" w:hAnsi="Arial" w:cs="Arial"/>
          <w:sz w:val="22"/>
          <w:szCs w:val="22"/>
        </w:rPr>
        <w:t xml:space="preserve"> in a recent ACRL report</w:t>
      </w:r>
      <w:r w:rsidRPr="007255A7">
        <w:rPr>
          <w:rFonts w:ascii="Arial" w:hAnsi="Arial" w:cs="Arial"/>
          <w:sz w:val="22"/>
          <w:szCs w:val="22"/>
        </w:rPr>
        <w:t xml:space="preserve"> (</w:t>
      </w:r>
      <w:r w:rsidR="006F4562">
        <w:rPr>
          <w:rFonts w:ascii="Arial" w:hAnsi="Arial" w:cs="Arial"/>
          <w:sz w:val="22"/>
          <w:szCs w:val="22"/>
        </w:rPr>
        <w:t xml:space="preserve">Association of College and Research Libraries, </w:t>
      </w:r>
      <w:r w:rsidRPr="007255A7">
        <w:rPr>
          <w:rFonts w:ascii="Arial" w:hAnsi="Arial" w:cs="Arial"/>
          <w:sz w:val="22"/>
          <w:szCs w:val="22"/>
        </w:rPr>
        <w:t xml:space="preserve">2019, p. 12) refer to as the “un(der)rewarded and un(der) compensated </w:t>
      </w:r>
      <w:proofErr w:type="spellStart"/>
      <w:r w:rsidRPr="007255A7">
        <w:rPr>
          <w:rFonts w:ascii="Arial" w:hAnsi="Arial" w:cs="Arial"/>
          <w:sz w:val="22"/>
          <w:szCs w:val="22"/>
        </w:rPr>
        <w:t>labor</w:t>
      </w:r>
      <w:proofErr w:type="spellEnd"/>
      <w:r w:rsidRPr="007255A7">
        <w:rPr>
          <w:rFonts w:ascii="Arial" w:hAnsi="Arial" w:cs="Arial"/>
          <w:sz w:val="22"/>
          <w:szCs w:val="22"/>
        </w:rPr>
        <w:t xml:space="preserve">” that goes into the production of just one contribution to JIL. These are key goals of JIL’s commitment to supporting open and inclusive scholarly publishing and our operational plan, some of which is outlined on a recent ILG blogpost (Hicks, 2021). </w:t>
      </w:r>
    </w:p>
    <w:p w14:paraId="515E89A7" w14:textId="77777777" w:rsidR="009627DA" w:rsidRPr="007255A7" w:rsidRDefault="009627DA" w:rsidP="009627DA">
      <w:pPr>
        <w:spacing w:after="240"/>
        <w:rPr>
          <w:rFonts w:ascii="Arial" w:hAnsi="Arial" w:cs="Arial"/>
          <w:sz w:val="22"/>
          <w:szCs w:val="22"/>
        </w:rPr>
      </w:pPr>
      <w:r w:rsidRPr="007255A7">
        <w:rPr>
          <w:rFonts w:ascii="Arial" w:hAnsi="Arial" w:cs="Arial"/>
          <w:sz w:val="22"/>
          <w:szCs w:val="22"/>
        </w:rPr>
        <w:t xml:space="preserve">From my perspective, the trial was a huge success, and both the shared document and the online session were zinging with great ideas, respect for each other’s thoughts and opinions and, importantly, rich conversations about the project, the literature it cites, its writing style, and its takeaways for library and information professionals. The proof of this experiment, however, is in the pudding, and I am pleased that you can finally read what must be one of our most scrutinised project reports in JIL history below. Huge thanks to authors, </w:t>
      </w:r>
      <w:proofErr w:type="spellStart"/>
      <w:r w:rsidRPr="007255A7">
        <w:rPr>
          <w:rFonts w:ascii="Arial" w:hAnsi="Arial" w:cs="Arial"/>
          <w:sz w:val="22"/>
          <w:szCs w:val="22"/>
        </w:rPr>
        <w:t>Jiani</w:t>
      </w:r>
      <w:proofErr w:type="spellEnd"/>
      <w:r w:rsidRPr="007255A7">
        <w:rPr>
          <w:rFonts w:ascii="Arial" w:hAnsi="Arial" w:cs="Arial"/>
          <w:sz w:val="22"/>
          <w:szCs w:val="22"/>
        </w:rPr>
        <w:t xml:space="preserve"> Liu and Dan </w:t>
      </w:r>
      <w:proofErr w:type="spellStart"/>
      <w:r w:rsidRPr="007255A7">
        <w:rPr>
          <w:rFonts w:ascii="Arial" w:hAnsi="Arial" w:cs="Arial"/>
          <w:sz w:val="22"/>
          <w:szCs w:val="22"/>
        </w:rPr>
        <w:t>Pullinger</w:t>
      </w:r>
      <w:proofErr w:type="spellEnd"/>
      <w:r w:rsidRPr="007255A7">
        <w:rPr>
          <w:rFonts w:ascii="Arial" w:hAnsi="Arial" w:cs="Arial"/>
          <w:sz w:val="22"/>
          <w:szCs w:val="22"/>
        </w:rPr>
        <w:t xml:space="preserve">, who bravely agreed to submit their work to this experimental process; to open peer reviewers, Laura </w:t>
      </w:r>
      <w:proofErr w:type="gramStart"/>
      <w:r w:rsidRPr="007255A7">
        <w:rPr>
          <w:rFonts w:ascii="Arial" w:hAnsi="Arial" w:cs="Arial"/>
          <w:sz w:val="22"/>
          <w:szCs w:val="22"/>
        </w:rPr>
        <w:t>Ferguson</w:t>
      </w:r>
      <w:proofErr w:type="gramEnd"/>
      <w:r w:rsidRPr="007255A7">
        <w:rPr>
          <w:rFonts w:ascii="Arial" w:hAnsi="Arial" w:cs="Arial"/>
          <w:sz w:val="22"/>
          <w:szCs w:val="22"/>
        </w:rPr>
        <w:t xml:space="preserve"> and Lucy </w:t>
      </w:r>
      <w:proofErr w:type="spellStart"/>
      <w:r w:rsidRPr="007255A7">
        <w:rPr>
          <w:rFonts w:ascii="Arial" w:hAnsi="Arial" w:cs="Arial"/>
          <w:sz w:val="22"/>
          <w:szCs w:val="22"/>
        </w:rPr>
        <w:t>Royle</w:t>
      </w:r>
      <w:proofErr w:type="spellEnd"/>
      <w:r w:rsidRPr="007255A7">
        <w:rPr>
          <w:rFonts w:ascii="Arial" w:hAnsi="Arial" w:cs="Arial"/>
          <w:sz w:val="22"/>
          <w:szCs w:val="22"/>
        </w:rPr>
        <w:t xml:space="preserve">, who equally courageously agreed to support this new reviewing paradigm; and to Kirsten McCormick, who copy-edited the final excellent piece of work. Thanks also go to </w:t>
      </w:r>
      <w:r w:rsidRPr="007255A7">
        <w:rPr>
          <w:rFonts w:ascii="Arial" w:hAnsi="Arial" w:cs="Arial"/>
          <w:i/>
          <w:sz w:val="22"/>
          <w:szCs w:val="22"/>
        </w:rPr>
        <w:t>College and Research Libraries</w:t>
      </w:r>
      <w:r w:rsidRPr="007255A7">
        <w:rPr>
          <w:rFonts w:ascii="Arial" w:hAnsi="Arial" w:cs="Arial"/>
          <w:sz w:val="22"/>
          <w:szCs w:val="22"/>
        </w:rPr>
        <w:t xml:space="preserve">, whose work on developmental review process helped to inspire and guide this project (Hare &amp; </w:t>
      </w:r>
      <w:proofErr w:type="spellStart"/>
      <w:r w:rsidRPr="007255A7">
        <w:rPr>
          <w:rFonts w:ascii="Arial" w:hAnsi="Arial" w:cs="Arial"/>
          <w:sz w:val="22"/>
          <w:szCs w:val="22"/>
        </w:rPr>
        <w:t>Evanson</w:t>
      </w:r>
      <w:proofErr w:type="spellEnd"/>
      <w:r w:rsidRPr="007255A7">
        <w:rPr>
          <w:rFonts w:ascii="Arial" w:hAnsi="Arial" w:cs="Arial"/>
          <w:sz w:val="22"/>
          <w:szCs w:val="22"/>
        </w:rPr>
        <w:t xml:space="preserve">, 2018). </w:t>
      </w:r>
    </w:p>
    <w:p w14:paraId="32D39D1E" w14:textId="308FC984" w:rsidR="009627DA" w:rsidRPr="007255A7" w:rsidRDefault="6A24D32C" w:rsidP="009627DA">
      <w:pPr>
        <w:spacing w:after="240"/>
        <w:rPr>
          <w:rFonts w:ascii="Arial" w:hAnsi="Arial" w:cs="Arial"/>
          <w:sz w:val="22"/>
          <w:szCs w:val="22"/>
        </w:rPr>
      </w:pPr>
      <w:r w:rsidRPr="007255A7">
        <w:rPr>
          <w:rFonts w:ascii="Arial" w:hAnsi="Arial" w:cs="Arial"/>
          <w:sz w:val="22"/>
          <w:szCs w:val="22"/>
        </w:rPr>
        <w:t xml:space="preserve">It might be hard to imagine that the rest of this issue can meet the high standards set by this project report, but I am pleased to convey that there is plenty of jostling of IL research and practice going on within our peer reviewed articles and other project reports, too; we also note the return (hurrah!) of conference reports after a long pandemic-enforced hiatus. A huge thank you to the production team for all their work getting this issue into press, including new copyeditor, Sae </w:t>
      </w:r>
      <w:proofErr w:type="spellStart"/>
      <w:r w:rsidRPr="007255A7">
        <w:rPr>
          <w:rFonts w:ascii="Arial" w:hAnsi="Arial" w:cs="Arial"/>
          <w:sz w:val="22"/>
          <w:szCs w:val="22"/>
        </w:rPr>
        <w:t>Matsuno</w:t>
      </w:r>
      <w:proofErr w:type="spellEnd"/>
      <w:r w:rsidRPr="007255A7">
        <w:rPr>
          <w:rFonts w:ascii="Arial" w:hAnsi="Arial" w:cs="Arial"/>
          <w:sz w:val="22"/>
          <w:szCs w:val="22"/>
        </w:rPr>
        <w:t xml:space="preserve">, and </w:t>
      </w:r>
      <w:proofErr w:type="gramStart"/>
      <w:r w:rsidRPr="007255A7">
        <w:rPr>
          <w:rFonts w:ascii="Arial" w:hAnsi="Arial" w:cs="Arial"/>
          <w:sz w:val="22"/>
          <w:szCs w:val="22"/>
        </w:rPr>
        <w:t>all of</w:t>
      </w:r>
      <w:proofErr w:type="gramEnd"/>
      <w:r w:rsidRPr="007255A7">
        <w:rPr>
          <w:rFonts w:ascii="Arial" w:hAnsi="Arial" w:cs="Arial"/>
          <w:sz w:val="22"/>
          <w:szCs w:val="22"/>
        </w:rPr>
        <w:t xml:space="preserve"> the usual team (Meg, Harriet, Helen, Kirsten, Tom, Rebecca) as well as Book Reviews Editor, Ian, and Digital Communications Officer, Heather. Everyone at JIL is a volunteer and I deeply appreciate the labour that underlies this open access work. </w:t>
      </w:r>
    </w:p>
    <w:p w14:paraId="7B3F4C61" w14:textId="40A1DBA8" w:rsidR="009627DA" w:rsidRPr="007255A7" w:rsidRDefault="6A24D32C" w:rsidP="009627DA">
      <w:pPr>
        <w:spacing w:after="240"/>
        <w:rPr>
          <w:rFonts w:ascii="Arial" w:hAnsi="Arial" w:cs="Arial"/>
          <w:sz w:val="22"/>
          <w:szCs w:val="22"/>
        </w:rPr>
      </w:pPr>
      <w:r w:rsidRPr="007255A7">
        <w:rPr>
          <w:rFonts w:ascii="Arial" w:hAnsi="Arial" w:cs="Arial"/>
          <w:sz w:val="22"/>
          <w:szCs w:val="22"/>
        </w:rPr>
        <w:t xml:space="preserve">First up in this envelope-pushing issue is an article from Hilde </w:t>
      </w:r>
      <w:r w:rsidR="006E20FF">
        <w:rPr>
          <w:rFonts w:ascii="Arial" w:hAnsi="Arial" w:cs="Arial"/>
          <w:sz w:val="22"/>
          <w:szCs w:val="22"/>
        </w:rPr>
        <w:t>Moore</w:t>
      </w:r>
      <w:r w:rsidRPr="007255A7">
        <w:rPr>
          <w:rFonts w:ascii="Arial" w:hAnsi="Arial" w:cs="Arial"/>
          <w:sz w:val="22"/>
          <w:szCs w:val="22"/>
        </w:rPr>
        <w:t xml:space="preserve"> and Irene </w:t>
      </w:r>
      <w:proofErr w:type="spellStart"/>
      <w:r w:rsidRPr="007255A7">
        <w:rPr>
          <w:rFonts w:ascii="Arial" w:hAnsi="Arial" w:cs="Arial"/>
          <w:sz w:val="22"/>
          <w:szCs w:val="22"/>
        </w:rPr>
        <w:t>Trysnes</w:t>
      </w:r>
      <w:proofErr w:type="spellEnd"/>
      <w:r w:rsidRPr="007255A7">
        <w:rPr>
          <w:rFonts w:ascii="Arial" w:hAnsi="Arial" w:cs="Arial"/>
          <w:sz w:val="22"/>
          <w:szCs w:val="22"/>
        </w:rPr>
        <w:t xml:space="preserve"> whose exploration of a digital reading project within a kindergarten (age 4-6) reading project definitely pushes at our understanding of how young people enact IL in everyday settings. Employing </w:t>
      </w:r>
      <w:r w:rsidRPr="007255A7">
        <w:rPr>
          <w:rFonts w:ascii="Arial" w:hAnsi="Arial" w:cs="Arial"/>
          <w:sz w:val="22"/>
          <w:szCs w:val="22"/>
        </w:rPr>
        <w:lastRenderedPageBreak/>
        <w:t xml:space="preserve">ethnographic and arts-based methodologies, including the use of film, drawing, audio recording and photography, the article also draws attention to how this project engaged these young people with basic principles of ethics and copyright as well as appropriate internet behaviour. </w:t>
      </w:r>
    </w:p>
    <w:p w14:paraId="46622631" w14:textId="457280C7" w:rsidR="009627DA" w:rsidRPr="007255A7" w:rsidRDefault="6A24D32C" w:rsidP="009627DA">
      <w:pPr>
        <w:spacing w:after="240"/>
        <w:rPr>
          <w:rFonts w:ascii="Arial" w:hAnsi="Arial" w:cs="Arial"/>
          <w:sz w:val="22"/>
          <w:szCs w:val="22"/>
        </w:rPr>
      </w:pPr>
      <w:r w:rsidRPr="007255A7">
        <w:rPr>
          <w:rFonts w:ascii="Arial" w:hAnsi="Arial" w:cs="Arial"/>
          <w:sz w:val="22"/>
          <w:szCs w:val="22"/>
        </w:rPr>
        <w:t xml:space="preserve">Our second article comes from Simon </w:t>
      </w:r>
      <w:proofErr w:type="spellStart"/>
      <w:r w:rsidRPr="007255A7">
        <w:rPr>
          <w:rFonts w:ascii="Arial" w:hAnsi="Arial" w:cs="Arial"/>
          <w:sz w:val="22"/>
          <w:szCs w:val="22"/>
        </w:rPr>
        <w:t>Cloudesley</w:t>
      </w:r>
      <w:proofErr w:type="spellEnd"/>
      <w:r w:rsidRPr="007255A7">
        <w:rPr>
          <w:rFonts w:ascii="Arial" w:hAnsi="Arial" w:cs="Arial"/>
          <w:sz w:val="22"/>
          <w:szCs w:val="22"/>
        </w:rPr>
        <w:t xml:space="preserve">, who employs interviews to examine another underexplored topic – the role that IL plays within everyday citizenship practices. While much literature makes the connection between information and democracy, there has been little empirical work in this area – and Simon’s research demonstrates that the connection between the two is, perhaps, not as straightforward as it seems. The article is also one of the first to examine IL during the UK’s Brexit negotiations, which further adds to its resonance. </w:t>
      </w:r>
    </w:p>
    <w:p w14:paraId="3E5FF081" w14:textId="451070C0" w:rsidR="009627DA" w:rsidRPr="007255A7" w:rsidRDefault="6A24D32C" w:rsidP="009627DA">
      <w:pPr>
        <w:spacing w:after="240"/>
        <w:rPr>
          <w:rFonts w:ascii="Arial" w:hAnsi="Arial" w:cs="Arial"/>
          <w:sz w:val="22"/>
          <w:szCs w:val="22"/>
        </w:rPr>
      </w:pPr>
      <w:r w:rsidRPr="007255A7">
        <w:rPr>
          <w:rFonts w:ascii="Arial" w:hAnsi="Arial" w:cs="Arial"/>
          <w:sz w:val="22"/>
          <w:szCs w:val="22"/>
        </w:rPr>
        <w:t xml:space="preserve">Our third paper, written by Danielle </w:t>
      </w:r>
      <w:proofErr w:type="spellStart"/>
      <w:r w:rsidRPr="007255A7">
        <w:rPr>
          <w:rFonts w:ascii="Arial" w:hAnsi="Arial" w:cs="Arial"/>
          <w:sz w:val="22"/>
          <w:szCs w:val="22"/>
        </w:rPr>
        <w:t>Dennie</w:t>
      </w:r>
      <w:proofErr w:type="spellEnd"/>
      <w:r w:rsidRPr="007255A7">
        <w:rPr>
          <w:rFonts w:ascii="Arial" w:hAnsi="Arial" w:cs="Arial"/>
          <w:sz w:val="22"/>
          <w:szCs w:val="22"/>
        </w:rPr>
        <w:t xml:space="preserve"> and Susie </w:t>
      </w:r>
      <w:proofErr w:type="spellStart"/>
      <w:r w:rsidRPr="007255A7">
        <w:rPr>
          <w:rFonts w:ascii="Arial" w:hAnsi="Arial" w:cs="Arial"/>
          <w:sz w:val="22"/>
          <w:szCs w:val="22"/>
        </w:rPr>
        <w:t>Br</w:t>
      </w:r>
      <w:r w:rsidR="00FC632C">
        <w:rPr>
          <w:rFonts w:ascii="Arial" w:hAnsi="Arial" w:cs="Arial"/>
          <w:sz w:val="22"/>
          <w:szCs w:val="22"/>
        </w:rPr>
        <w:t>e</w:t>
      </w:r>
      <w:r w:rsidRPr="007255A7">
        <w:rPr>
          <w:rFonts w:ascii="Arial" w:hAnsi="Arial" w:cs="Arial"/>
          <w:sz w:val="22"/>
          <w:szCs w:val="22"/>
        </w:rPr>
        <w:t>ier</w:t>
      </w:r>
      <w:proofErr w:type="spellEnd"/>
      <w:r w:rsidRPr="007255A7">
        <w:rPr>
          <w:rFonts w:ascii="Arial" w:hAnsi="Arial" w:cs="Arial"/>
          <w:sz w:val="22"/>
          <w:szCs w:val="22"/>
        </w:rPr>
        <w:t xml:space="preserve">, takes a completely different tack, employing love/breakup letter user experience techniques to examine undergraduate student perceptions of an online IL tutorial. Producing feedback that is often unintentionally hilarious, this approach enabled the authors to build a more complete picture of how their self-directed learning objects were used – including feedback that often seemed to contrast with pre-launch user testing.   </w:t>
      </w:r>
    </w:p>
    <w:p w14:paraId="019A6261" w14:textId="7534C356" w:rsidR="009627DA" w:rsidRPr="007255A7" w:rsidRDefault="009627DA" w:rsidP="009627DA">
      <w:pPr>
        <w:spacing w:after="240"/>
        <w:rPr>
          <w:rFonts w:ascii="Arial" w:hAnsi="Arial" w:cs="Arial"/>
          <w:sz w:val="22"/>
          <w:szCs w:val="22"/>
        </w:rPr>
      </w:pPr>
      <w:r w:rsidRPr="007255A7">
        <w:rPr>
          <w:rFonts w:ascii="Arial" w:hAnsi="Arial" w:cs="Arial"/>
          <w:sz w:val="22"/>
          <w:szCs w:val="22"/>
        </w:rPr>
        <w:t xml:space="preserve">Paper number four picks up on the political theme in an extended examination of how critical </w:t>
      </w:r>
      <w:r w:rsidR="00CC636D" w:rsidRPr="007255A7">
        <w:rPr>
          <w:rFonts w:ascii="Arial" w:hAnsi="Arial" w:cs="Arial"/>
          <w:sz w:val="22"/>
          <w:szCs w:val="22"/>
        </w:rPr>
        <w:t>IL</w:t>
      </w:r>
      <w:r w:rsidRPr="007255A7">
        <w:rPr>
          <w:rFonts w:ascii="Arial" w:hAnsi="Arial" w:cs="Arial"/>
          <w:sz w:val="22"/>
          <w:szCs w:val="22"/>
        </w:rPr>
        <w:t xml:space="preserve"> education can support the exercising of democratic citizenship. Written by a political scientist</w:t>
      </w:r>
      <w:r w:rsidR="003F2E5F">
        <w:rPr>
          <w:rFonts w:ascii="Arial" w:hAnsi="Arial" w:cs="Arial"/>
          <w:sz w:val="22"/>
          <w:szCs w:val="22"/>
        </w:rPr>
        <w:t xml:space="preserve"> and a librarian</w:t>
      </w:r>
      <w:r w:rsidRPr="007255A7">
        <w:rPr>
          <w:rFonts w:ascii="Arial" w:hAnsi="Arial" w:cs="Arial"/>
          <w:sz w:val="22"/>
          <w:szCs w:val="22"/>
        </w:rPr>
        <w:t xml:space="preserve">, Pascal </w:t>
      </w:r>
      <w:proofErr w:type="spellStart"/>
      <w:r w:rsidRPr="007255A7">
        <w:rPr>
          <w:rFonts w:ascii="Arial" w:hAnsi="Arial" w:cs="Arial"/>
          <w:sz w:val="22"/>
          <w:szCs w:val="22"/>
        </w:rPr>
        <w:t>Lupien</w:t>
      </w:r>
      <w:proofErr w:type="spellEnd"/>
      <w:r w:rsidRPr="007255A7">
        <w:rPr>
          <w:rFonts w:ascii="Arial" w:hAnsi="Arial" w:cs="Arial"/>
          <w:sz w:val="22"/>
          <w:szCs w:val="22"/>
        </w:rPr>
        <w:t xml:space="preserve"> and Lorna Rourke, the article delves into and explains the connections that political theory makes between information and power to produce a nuanced exploration of the intersections of two fields of literature.  </w:t>
      </w:r>
    </w:p>
    <w:p w14:paraId="1ABCCABA" w14:textId="77777777" w:rsidR="009627DA" w:rsidRPr="007255A7" w:rsidRDefault="009627DA" w:rsidP="009627DA">
      <w:pPr>
        <w:spacing w:after="240"/>
        <w:rPr>
          <w:rFonts w:ascii="Arial" w:hAnsi="Arial" w:cs="Arial"/>
          <w:sz w:val="22"/>
          <w:szCs w:val="22"/>
        </w:rPr>
      </w:pPr>
      <w:r w:rsidRPr="007255A7">
        <w:rPr>
          <w:rFonts w:ascii="Arial" w:hAnsi="Arial" w:cs="Arial"/>
          <w:sz w:val="22"/>
          <w:szCs w:val="22"/>
        </w:rPr>
        <w:t xml:space="preserve">An article by Diane Bell rounds off our research article section. Emerging from Diane’s MA in Academic Practice, this paper draws upon surveys and interviews to examine digital literacy and doctoral education. Noting that a very low number of students felt adequately supported in their use of digital technologies, Diane also draws attention to the issues that doctoral students face in carrying out interdisciplinary research before outlining strategies that her university has employed to address these concerns. </w:t>
      </w:r>
    </w:p>
    <w:p w14:paraId="57BA10D8" w14:textId="0D3A33EF" w:rsidR="009627DA" w:rsidRPr="007255A7" w:rsidRDefault="009627DA" w:rsidP="009627DA">
      <w:pPr>
        <w:rPr>
          <w:rFonts w:ascii="Arial" w:hAnsi="Arial" w:cs="Arial"/>
          <w:sz w:val="22"/>
          <w:szCs w:val="22"/>
        </w:rPr>
      </w:pPr>
      <w:r w:rsidRPr="007255A7">
        <w:rPr>
          <w:rFonts w:ascii="Arial" w:hAnsi="Arial" w:cs="Arial"/>
          <w:sz w:val="22"/>
          <w:szCs w:val="22"/>
        </w:rPr>
        <w:t xml:space="preserve">The project reports in this issue pick up on many of the themes raised in the research article section. Two project reports, including the one by </w:t>
      </w:r>
      <w:proofErr w:type="spellStart"/>
      <w:r w:rsidRPr="007255A7">
        <w:rPr>
          <w:rFonts w:ascii="Arial" w:hAnsi="Arial" w:cs="Arial"/>
          <w:sz w:val="22"/>
          <w:szCs w:val="22"/>
        </w:rPr>
        <w:t>Jiani</w:t>
      </w:r>
      <w:proofErr w:type="spellEnd"/>
      <w:r w:rsidRPr="007255A7">
        <w:rPr>
          <w:rFonts w:ascii="Arial" w:hAnsi="Arial" w:cs="Arial"/>
          <w:sz w:val="22"/>
          <w:szCs w:val="22"/>
        </w:rPr>
        <w:t xml:space="preserve"> Liu and Dan </w:t>
      </w:r>
      <w:proofErr w:type="spellStart"/>
      <w:r w:rsidRPr="007255A7">
        <w:rPr>
          <w:rFonts w:ascii="Arial" w:hAnsi="Arial" w:cs="Arial"/>
          <w:sz w:val="22"/>
          <w:szCs w:val="22"/>
        </w:rPr>
        <w:t>Pullinger</w:t>
      </w:r>
      <w:proofErr w:type="spellEnd"/>
      <w:r w:rsidRPr="007255A7">
        <w:rPr>
          <w:rFonts w:ascii="Arial" w:hAnsi="Arial" w:cs="Arial"/>
          <w:sz w:val="22"/>
          <w:szCs w:val="22"/>
        </w:rPr>
        <w:t xml:space="preserve"> and another by Matthew Carl and Louise </w:t>
      </w:r>
      <w:proofErr w:type="spellStart"/>
      <w:r w:rsidRPr="007255A7">
        <w:rPr>
          <w:rFonts w:ascii="Arial" w:hAnsi="Arial" w:cs="Arial"/>
          <w:sz w:val="22"/>
          <w:szCs w:val="22"/>
        </w:rPr>
        <w:t>Worsfold</w:t>
      </w:r>
      <w:proofErr w:type="spellEnd"/>
      <w:r w:rsidRPr="007255A7">
        <w:rPr>
          <w:rFonts w:ascii="Arial" w:hAnsi="Arial" w:cs="Arial"/>
          <w:sz w:val="22"/>
          <w:szCs w:val="22"/>
        </w:rPr>
        <w:t xml:space="preserve">, explore their respective libraries’ online training programmes, </w:t>
      </w:r>
      <w:r w:rsidRPr="007255A7">
        <w:rPr>
          <w:rFonts w:ascii="Arial" w:hAnsi="Arial" w:cs="Arial"/>
          <w:i/>
          <w:sz w:val="22"/>
          <w:szCs w:val="22"/>
        </w:rPr>
        <w:t xml:space="preserve">Step </w:t>
      </w:r>
      <w:r w:rsidR="00B20308">
        <w:rPr>
          <w:rFonts w:ascii="Arial" w:hAnsi="Arial" w:cs="Arial"/>
          <w:i/>
          <w:sz w:val="22"/>
          <w:szCs w:val="22"/>
        </w:rPr>
        <w:t>U</w:t>
      </w:r>
      <w:r w:rsidRPr="007255A7">
        <w:rPr>
          <w:rFonts w:ascii="Arial" w:hAnsi="Arial" w:cs="Arial"/>
          <w:i/>
          <w:sz w:val="22"/>
          <w:szCs w:val="22"/>
        </w:rPr>
        <w:t xml:space="preserve">p to </w:t>
      </w:r>
      <w:proofErr w:type="gramStart"/>
      <w:r w:rsidRPr="007255A7">
        <w:rPr>
          <w:rFonts w:ascii="Arial" w:hAnsi="Arial" w:cs="Arial"/>
          <w:i/>
          <w:sz w:val="22"/>
          <w:szCs w:val="22"/>
        </w:rPr>
        <w:t>Masters</w:t>
      </w:r>
      <w:proofErr w:type="gramEnd"/>
      <w:r w:rsidRPr="007255A7">
        <w:rPr>
          <w:rFonts w:ascii="Arial" w:hAnsi="Arial" w:cs="Arial"/>
          <w:sz w:val="22"/>
          <w:szCs w:val="22"/>
        </w:rPr>
        <w:t xml:space="preserve"> and </w:t>
      </w:r>
      <w:r w:rsidRPr="007255A7">
        <w:rPr>
          <w:rFonts w:ascii="Arial" w:hAnsi="Arial" w:cs="Arial"/>
          <w:i/>
          <w:sz w:val="22"/>
          <w:szCs w:val="22"/>
        </w:rPr>
        <w:t>Digital Academy</w:t>
      </w:r>
      <w:r w:rsidRPr="007255A7">
        <w:rPr>
          <w:rFonts w:ascii="Arial" w:hAnsi="Arial" w:cs="Arial"/>
          <w:sz w:val="22"/>
          <w:szCs w:val="22"/>
        </w:rPr>
        <w:t xml:space="preserve">. Of particular interest as libraries continue to explore their post-COVID educational offerings, these project reports dive honestly and in detail into what worked in their digital provision as well as what was not quite so successful. A similar approach was noted in the project report from </w:t>
      </w:r>
      <w:proofErr w:type="spellStart"/>
      <w:r w:rsidRPr="007255A7">
        <w:rPr>
          <w:rFonts w:ascii="Arial" w:hAnsi="Arial" w:cs="Arial"/>
          <w:sz w:val="22"/>
          <w:szCs w:val="22"/>
        </w:rPr>
        <w:t>Navroop</w:t>
      </w:r>
      <w:proofErr w:type="spellEnd"/>
      <w:r w:rsidRPr="007255A7">
        <w:rPr>
          <w:rFonts w:ascii="Arial" w:hAnsi="Arial" w:cs="Arial"/>
          <w:sz w:val="22"/>
          <w:szCs w:val="22"/>
        </w:rPr>
        <w:t xml:space="preserve"> Gill and Elena Springall, who write about the </w:t>
      </w:r>
      <w:r w:rsidR="00CC636D" w:rsidRPr="007255A7">
        <w:rPr>
          <w:rFonts w:ascii="Arial" w:hAnsi="Arial" w:cs="Arial"/>
          <w:sz w:val="22"/>
          <w:szCs w:val="22"/>
        </w:rPr>
        <w:t>IL</w:t>
      </w:r>
      <w:r w:rsidRPr="007255A7">
        <w:rPr>
          <w:rFonts w:ascii="Arial" w:hAnsi="Arial" w:cs="Arial"/>
          <w:sz w:val="22"/>
          <w:szCs w:val="22"/>
        </w:rPr>
        <w:t xml:space="preserve"> instruction scan that they carried out in their library system. Drawing on data from 64 interviews (!), </w:t>
      </w:r>
      <w:proofErr w:type="spellStart"/>
      <w:r w:rsidRPr="007255A7">
        <w:rPr>
          <w:rFonts w:ascii="Arial" w:hAnsi="Arial" w:cs="Arial"/>
          <w:sz w:val="22"/>
          <w:szCs w:val="22"/>
        </w:rPr>
        <w:t>Navroop</w:t>
      </w:r>
      <w:proofErr w:type="spellEnd"/>
      <w:r w:rsidRPr="007255A7">
        <w:rPr>
          <w:rFonts w:ascii="Arial" w:hAnsi="Arial" w:cs="Arial"/>
          <w:sz w:val="22"/>
          <w:szCs w:val="22"/>
        </w:rPr>
        <w:t xml:space="preserve"> and Elena analyse the state of </w:t>
      </w:r>
      <w:r w:rsidR="00CC636D" w:rsidRPr="007255A7">
        <w:rPr>
          <w:rFonts w:ascii="Arial" w:hAnsi="Arial" w:cs="Arial"/>
          <w:sz w:val="22"/>
          <w:szCs w:val="22"/>
        </w:rPr>
        <w:t>IL</w:t>
      </w:r>
      <w:r w:rsidRPr="007255A7">
        <w:rPr>
          <w:rFonts w:ascii="Arial" w:hAnsi="Arial" w:cs="Arial"/>
          <w:sz w:val="22"/>
          <w:szCs w:val="22"/>
        </w:rPr>
        <w:t xml:space="preserve"> instruction in a large, distributed library setting as well as offering recommendations for anyone looking to replicate their work. Finally, Clar</w:t>
      </w:r>
      <w:r w:rsidR="00271710">
        <w:rPr>
          <w:rFonts w:ascii="Arial" w:hAnsi="Arial" w:cs="Arial"/>
          <w:sz w:val="22"/>
          <w:szCs w:val="22"/>
        </w:rPr>
        <w:t>e</w:t>
      </w:r>
      <w:r w:rsidRPr="007255A7">
        <w:rPr>
          <w:rFonts w:ascii="Arial" w:hAnsi="Arial" w:cs="Arial"/>
          <w:sz w:val="22"/>
          <w:szCs w:val="22"/>
        </w:rPr>
        <w:t xml:space="preserve"> </w:t>
      </w:r>
      <w:proofErr w:type="spellStart"/>
      <w:r w:rsidRPr="007255A7">
        <w:rPr>
          <w:rFonts w:ascii="Arial" w:hAnsi="Arial" w:cs="Arial"/>
          <w:sz w:val="22"/>
          <w:szCs w:val="22"/>
        </w:rPr>
        <w:t>Trowell</w:t>
      </w:r>
      <w:proofErr w:type="spellEnd"/>
      <w:r w:rsidRPr="007255A7">
        <w:rPr>
          <w:rFonts w:ascii="Arial" w:hAnsi="Arial" w:cs="Arial"/>
          <w:sz w:val="22"/>
          <w:szCs w:val="22"/>
        </w:rPr>
        <w:t xml:space="preserve"> presents one of the most colourful and visually appealing project reports that we have ever published in her examination of how comics and cartoons can be used to support scholarly communications teaching and research. Neatly drawing attention to how images form a powerful medium for learning, Clare also presents a handful of detailed case studies related to how her amazing artwork has been employed within the library</w:t>
      </w:r>
      <w:r w:rsidR="00CC636D" w:rsidRPr="007255A7">
        <w:rPr>
          <w:rFonts w:ascii="Arial" w:hAnsi="Arial" w:cs="Arial"/>
          <w:sz w:val="22"/>
          <w:szCs w:val="22"/>
        </w:rPr>
        <w:t xml:space="preserve"> – </w:t>
      </w:r>
      <w:r w:rsidRPr="007255A7">
        <w:rPr>
          <w:rFonts w:ascii="Arial" w:hAnsi="Arial" w:cs="Arial"/>
          <w:sz w:val="22"/>
          <w:szCs w:val="22"/>
        </w:rPr>
        <w:t xml:space="preserve">example images included!    </w:t>
      </w:r>
    </w:p>
    <w:p w14:paraId="18251A8E" w14:textId="77777777" w:rsidR="009627DA" w:rsidRPr="007255A7" w:rsidRDefault="009627DA" w:rsidP="009627DA">
      <w:pPr>
        <w:rPr>
          <w:rFonts w:ascii="Arial" w:hAnsi="Arial" w:cs="Arial"/>
          <w:sz w:val="22"/>
          <w:szCs w:val="22"/>
        </w:rPr>
      </w:pPr>
    </w:p>
    <w:p w14:paraId="43F68E37" w14:textId="2399717F" w:rsidR="009627DA" w:rsidRPr="007255A7" w:rsidRDefault="009627DA" w:rsidP="009627DA">
      <w:pPr>
        <w:rPr>
          <w:rFonts w:ascii="Arial" w:hAnsi="Arial" w:cs="Arial"/>
          <w:sz w:val="22"/>
          <w:szCs w:val="22"/>
        </w:rPr>
      </w:pPr>
      <w:proofErr w:type="gramStart"/>
      <w:r w:rsidRPr="007255A7">
        <w:rPr>
          <w:rFonts w:ascii="Arial" w:hAnsi="Arial" w:cs="Arial"/>
          <w:sz w:val="22"/>
          <w:szCs w:val="22"/>
        </w:rPr>
        <w:t>Last but not least</w:t>
      </w:r>
      <w:proofErr w:type="gramEnd"/>
      <w:r w:rsidRPr="007255A7">
        <w:rPr>
          <w:rFonts w:ascii="Arial" w:hAnsi="Arial" w:cs="Arial"/>
          <w:sz w:val="22"/>
          <w:szCs w:val="22"/>
        </w:rPr>
        <w:t xml:space="preserve">, the conference reports are back! Something that has been sadly missing since the pandemic forced the cancellation of several 2020 </w:t>
      </w:r>
      <w:r w:rsidR="00CC636D" w:rsidRPr="007255A7">
        <w:rPr>
          <w:rFonts w:ascii="Arial" w:hAnsi="Arial" w:cs="Arial"/>
          <w:sz w:val="22"/>
          <w:szCs w:val="22"/>
        </w:rPr>
        <w:t>IL</w:t>
      </w:r>
      <w:r w:rsidRPr="007255A7">
        <w:rPr>
          <w:rFonts w:ascii="Arial" w:hAnsi="Arial" w:cs="Arial"/>
          <w:sz w:val="22"/>
          <w:szCs w:val="22"/>
        </w:rPr>
        <w:t xml:space="preserve"> conferences, these reports provide FOMO-inducing insight into both </w:t>
      </w:r>
      <w:proofErr w:type="spellStart"/>
      <w:r w:rsidRPr="007255A7">
        <w:rPr>
          <w:rFonts w:ascii="Arial" w:hAnsi="Arial" w:cs="Arial"/>
          <w:sz w:val="22"/>
          <w:szCs w:val="22"/>
        </w:rPr>
        <w:t>FestivIL</w:t>
      </w:r>
      <w:proofErr w:type="spellEnd"/>
      <w:r w:rsidRPr="007255A7">
        <w:rPr>
          <w:rFonts w:ascii="Arial" w:hAnsi="Arial" w:cs="Arial"/>
          <w:sz w:val="22"/>
          <w:szCs w:val="22"/>
        </w:rPr>
        <w:t xml:space="preserve">, the 2021 LILAC replacement, and ECIL 2021, originally planned for 2020 in Bamberg, Germany. Reviewing </w:t>
      </w:r>
      <w:proofErr w:type="spellStart"/>
      <w:r w:rsidRPr="007255A7">
        <w:rPr>
          <w:rFonts w:ascii="Arial" w:hAnsi="Arial" w:cs="Arial"/>
          <w:sz w:val="22"/>
          <w:szCs w:val="22"/>
        </w:rPr>
        <w:t>FestivIL</w:t>
      </w:r>
      <w:proofErr w:type="spellEnd"/>
      <w:r w:rsidRPr="007255A7">
        <w:rPr>
          <w:rFonts w:ascii="Arial" w:hAnsi="Arial" w:cs="Arial"/>
          <w:sz w:val="22"/>
          <w:szCs w:val="22"/>
        </w:rPr>
        <w:t xml:space="preserve">, Heena </w:t>
      </w:r>
      <w:proofErr w:type="spellStart"/>
      <w:r w:rsidRPr="007255A7">
        <w:rPr>
          <w:rFonts w:ascii="Arial" w:hAnsi="Arial" w:cs="Arial"/>
          <w:sz w:val="22"/>
          <w:szCs w:val="22"/>
        </w:rPr>
        <w:t>Karavadra</w:t>
      </w:r>
      <w:proofErr w:type="spellEnd"/>
      <w:r w:rsidRPr="007255A7">
        <w:rPr>
          <w:rFonts w:ascii="Arial" w:hAnsi="Arial" w:cs="Arial"/>
          <w:sz w:val="22"/>
          <w:szCs w:val="22"/>
        </w:rPr>
        <w:t xml:space="preserve"> writes powerfully about themes of silence and accessibility, Amy Wong captures so much of the energy of the online event and Charlotte Dormer packs a great deal of detail into a short space. Reviewing ECIL, Jane Hammons connects an overview of sessions to useful takeaways for </w:t>
      </w:r>
      <w:r w:rsidRPr="007255A7">
        <w:rPr>
          <w:rFonts w:ascii="Arial" w:hAnsi="Arial" w:cs="Arial"/>
          <w:sz w:val="22"/>
          <w:szCs w:val="22"/>
        </w:rPr>
        <w:lastRenderedPageBreak/>
        <w:t xml:space="preserve">librarians, while Marco </w:t>
      </w:r>
      <w:proofErr w:type="spellStart"/>
      <w:r w:rsidRPr="007255A7">
        <w:rPr>
          <w:rFonts w:ascii="Arial" w:hAnsi="Arial" w:cs="Arial"/>
          <w:sz w:val="22"/>
          <w:szCs w:val="22"/>
        </w:rPr>
        <w:t>Schirone</w:t>
      </w:r>
      <w:proofErr w:type="spellEnd"/>
      <w:r w:rsidRPr="007255A7">
        <w:rPr>
          <w:rFonts w:ascii="Arial" w:hAnsi="Arial" w:cs="Arial"/>
          <w:sz w:val="22"/>
          <w:szCs w:val="22"/>
        </w:rPr>
        <w:t xml:space="preserve"> draws several useful themes and links across programme tracks.   </w:t>
      </w:r>
    </w:p>
    <w:p w14:paraId="2646178A" w14:textId="77777777" w:rsidR="009627DA" w:rsidRPr="007255A7" w:rsidRDefault="009627DA" w:rsidP="009627DA">
      <w:pPr>
        <w:pBdr>
          <w:top w:val="nil"/>
          <w:left w:val="nil"/>
          <w:bottom w:val="nil"/>
          <w:right w:val="nil"/>
          <w:between w:val="nil"/>
        </w:pBdr>
        <w:rPr>
          <w:rFonts w:ascii="Arial" w:hAnsi="Arial" w:cs="Arial"/>
          <w:color w:val="000000"/>
          <w:sz w:val="22"/>
          <w:szCs w:val="22"/>
        </w:rPr>
      </w:pPr>
    </w:p>
    <w:p w14:paraId="64BA9B76" w14:textId="50A3EBFA" w:rsidR="009627DA" w:rsidRPr="00DD6DA7" w:rsidRDefault="009627DA" w:rsidP="00DD6DA7">
      <w:pPr>
        <w:keepNext/>
        <w:spacing w:after="200"/>
        <w:rPr>
          <w:rFonts w:ascii="Arial" w:hAnsi="Arial" w:cs="Arial"/>
          <w:b/>
          <w:sz w:val="28"/>
          <w:szCs w:val="28"/>
        </w:rPr>
      </w:pPr>
      <w:r w:rsidRPr="00DD6DA7">
        <w:rPr>
          <w:rFonts w:ascii="Arial" w:hAnsi="Arial" w:cs="Arial"/>
          <w:b/>
          <w:sz w:val="28"/>
          <w:szCs w:val="28"/>
        </w:rPr>
        <w:t>References</w:t>
      </w:r>
    </w:p>
    <w:p w14:paraId="768104E3" w14:textId="08FFA414" w:rsidR="004C2240" w:rsidRDefault="004C2240" w:rsidP="004C2240">
      <w:pPr>
        <w:rPr>
          <w:rFonts w:ascii="Arial" w:hAnsi="Arial" w:cs="Arial"/>
          <w:sz w:val="22"/>
          <w:szCs w:val="22"/>
        </w:rPr>
      </w:pPr>
      <w:r w:rsidRPr="00E26C87">
        <w:rPr>
          <w:rFonts w:ascii="Arial" w:hAnsi="Arial" w:cs="Arial"/>
          <w:sz w:val="22"/>
          <w:szCs w:val="22"/>
        </w:rPr>
        <w:t>Association of College and Research Libraries</w:t>
      </w:r>
      <w:r>
        <w:rPr>
          <w:rFonts w:ascii="Arial" w:hAnsi="Arial" w:cs="Arial"/>
          <w:sz w:val="22"/>
          <w:szCs w:val="22"/>
        </w:rPr>
        <w:t xml:space="preserve"> (2019)</w:t>
      </w:r>
      <w:r w:rsidRPr="00E26C87">
        <w:rPr>
          <w:rFonts w:ascii="Arial" w:hAnsi="Arial" w:cs="Arial"/>
          <w:sz w:val="22"/>
          <w:szCs w:val="22"/>
        </w:rPr>
        <w:t xml:space="preserve">. </w:t>
      </w:r>
      <w:hyperlink r:id="rId9" w:history="1">
        <w:r w:rsidRPr="00E26C87">
          <w:rPr>
            <w:rStyle w:val="Hyperlink"/>
            <w:rFonts w:ascii="Arial" w:hAnsi="Arial" w:cs="Arial"/>
            <w:i/>
            <w:iCs/>
            <w:sz w:val="22"/>
            <w:szCs w:val="22"/>
          </w:rPr>
          <w:t>Open and Equitable Scholarly Communications: Creating a More Inclusive Future</w:t>
        </w:r>
      </w:hyperlink>
      <w:r w:rsidRPr="00E26C87">
        <w:rPr>
          <w:rFonts w:ascii="Arial" w:hAnsi="Arial" w:cs="Arial"/>
          <w:sz w:val="22"/>
          <w:szCs w:val="22"/>
        </w:rPr>
        <w:t xml:space="preserve">. Prepared by Nancy Maron and Rebecca </w:t>
      </w:r>
      <w:proofErr w:type="spellStart"/>
      <w:r w:rsidRPr="00E26C87">
        <w:rPr>
          <w:rFonts w:ascii="Arial" w:hAnsi="Arial" w:cs="Arial"/>
          <w:sz w:val="22"/>
          <w:szCs w:val="22"/>
        </w:rPr>
        <w:t>Kennison</w:t>
      </w:r>
      <w:proofErr w:type="spellEnd"/>
      <w:r w:rsidRPr="00E26C87">
        <w:rPr>
          <w:rFonts w:ascii="Arial" w:hAnsi="Arial" w:cs="Arial"/>
          <w:sz w:val="22"/>
          <w:szCs w:val="22"/>
        </w:rPr>
        <w:t xml:space="preserve"> with Paul </w:t>
      </w:r>
      <w:proofErr w:type="spellStart"/>
      <w:r w:rsidRPr="00E26C87">
        <w:rPr>
          <w:rFonts w:ascii="Arial" w:hAnsi="Arial" w:cs="Arial"/>
          <w:sz w:val="22"/>
          <w:szCs w:val="22"/>
        </w:rPr>
        <w:t>Bracke</w:t>
      </w:r>
      <w:proofErr w:type="spellEnd"/>
      <w:r w:rsidRPr="00E26C87">
        <w:rPr>
          <w:rFonts w:ascii="Arial" w:hAnsi="Arial" w:cs="Arial"/>
          <w:sz w:val="22"/>
          <w:szCs w:val="22"/>
        </w:rPr>
        <w:t xml:space="preserve">, Nathan Hall, Isaac Gilman, Kara </w:t>
      </w:r>
      <w:proofErr w:type="spellStart"/>
      <w:r w:rsidRPr="00E26C87">
        <w:rPr>
          <w:rFonts w:ascii="Arial" w:hAnsi="Arial" w:cs="Arial"/>
          <w:sz w:val="22"/>
          <w:szCs w:val="22"/>
        </w:rPr>
        <w:t>Malenfant</w:t>
      </w:r>
      <w:proofErr w:type="spellEnd"/>
      <w:r w:rsidRPr="00E26C87">
        <w:rPr>
          <w:rFonts w:ascii="Arial" w:hAnsi="Arial" w:cs="Arial"/>
          <w:sz w:val="22"/>
          <w:szCs w:val="22"/>
        </w:rPr>
        <w:t xml:space="preserve">, Charlotte </w:t>
      </w:r>
      <w:proofErr w:type="spellStart"/>
      <w:r w:rsidRPr="00E26C87">
        <w:rPr>
          <w:rFonts w:ascii="Arial" w:hAnsi="Arial" w:cs="Arial"/>
          <w:sz w:val="22"/>
          <w:szCs w:val="22"/>
        </w:rPr>
        <w:t>Roh</w:t>
      </w:r>
      <w:proofErr w:type="spellEnd"/>
      <w:r w:rsidRPr="00E26C87">
        <w:rPr>
          <w:rFonts w:ascii="Arial" w:hAnsi="Arial" w:cs="Arial"/>
          <w:sz w:val="22"/>
          <w:szCs w:val="22"/>
        </w:rPr>
        <w:t xml:space="preserve">, and Yasmeen </w:t>
      </w:r>
      <w:proofErr w:type="spellStart"/>
      <w:r w:rsidRPr="00E26C87">
        <w:rPr>
          <w:rFonts w:ascii="Arial" w:hAnsi="Arial" w:cs="Arial"/>
          <w:sz w:val="22"/>
          <w:szCs w:val="22"/>
        </w:rPr>
        <w:t>Shorish</w:t>
      </w:r>
      <w:proofErr w:type="spellEnd"/>
      <w:r w:rsidRPr="00E26C87">
        <w:rPr>
          <w:rFonts w:ascii="Arial" w:hAnsi="Arial" w:cs="Arial"/>
          <w:sz w:val="22"/>
          <w:szCs w:val="22"/>
        </w:rPr>
        <w:t>.</w:t>
      </w:r>
      <w:r w:rsidRPr="00DD6DA7">
        <w:rPr>
          <w:rFonts w:ascii="Arial" w:hAnsi="Arial" w:cs="Arial"/>
          <w:sz w:val="22"/>
          <w:szCs w:val="22"/>
        </w:rPr>
        <w:t xml:space="preserve"> Association of College and Research Libraries.</w:t>
      </w:r>
    </w:p>
    <w:p w14:paraId="078D683F" w14:textId="77777777" w:rsidR="004C2240" w:rsidRPr="00DD6DA7" w:rsidRDefault="004C2240" w:rsidP="004C2240">
      <w:pPr>
        <w:rPr>
          <w:rFonts w:ascii="Arial" w:hAnsi="Arial" w:cs="Arial"/>
          <w:sz w:val="22"/>
          <w:szCs w:val="22"/>
        </w:rPr>
      </w:pPr>
    </w:p>
    <w:p w14:paraId="65EAE2A5" w14:textId="47226A19" w:rsidR="009627DA" w:rsidRPr="007255A7" w:rsidRDefault="009627DA" w:rsidP="009627DA">
      <w:pPr>
        <w:rPr>
          <w:rFonts w:ascii="Arial" w:hAnsi="Arial" w:cs="Arial"/>
          <w:i/>
          <w:sz w:val="22"/>
          <w:szCs w:val="22"/>
        </w:rPr>
      </w:pPr>
      <w:r w:rsidRPr="007255A7">
        <w:rPr>
          <w:rFonts w:ascii="Arial" w:hAnsi="Arial" w:cs="Arial"/>
          <w:sz w:val="22"/>
          <w:szCs w:val="22"/>
        </w:rPr>
        <w:t xml:space="preserve">Hare, S. &amp; </w:t>
      </w:r>
      <w:proofErr w:type="spellStart"/>
      <w:r w:rsidRPr="007255A7">
        <w:rPr>
          <w:rFonts w:ascii="Arial" w:hAnsi="Arial" w:cs="Arial"/>
          <w:sz w:val="22"/>
          <w:szCs w:val="22"/>
        </w:rPr>
        <w:t>Evanson</w:t>
      </w:r>
      <w:proofErr w:type="spellEnd"/>
      <w:r w:rsidRPr="007255A7">
        <w:rPr>
          <w:rFonts w:ascii="Arial" w:hAnsi="Arial" w:cs="Arial"/>
          <w:sz w:val="22"/>
          <w:szCs w:val="22"/>
        </w:rPr>
        <w:t xml:space="preserve">, C. (2018). </w:t>
      </w:r>
      <w:hyperlink r:id="rId10" w:history="1">
        <w:r w:rsidRPr="007255A7">
          <w:rPr>
            <w:rStyle w:val="Hyperlink"/>
            <w:rFonts w:ascii="Arial" w:hAnsi="Arial" w:cs="Arial"/>
            <w:sz w:val="22"/>
            <w:szCs w:val="22"/>
          </w:rPr>
          <w:t>Considering developmental peer review</w:t>
        </w:r>
      </w:hyperlink>
      <w:r w:rsidRPr="007255A7">
        <w:rPr>
          <w:rFonts w:ascii="Arial" w:hAnsi="Arial" w:cs="Arial"/>
          <w:sz w:val="22"/>
          <w:szCs w:val="22"/>
        </w:rPr>
        <w:t xml:space="preserve">. </w:t>
      </w:r>
      <w:r w:rsidRPr="007255A7">
        <w:rPr>
          <w:rFonts w:ascii="Arial" w:hAnsi="Arial" w:cs="Arial"/>
          <w:i/>
          <w:sz w:val="22"/>
          <w:szCs w:val="22"/>
        </w:rPr>
        <w:t>College and</w:t>
      </w:r>
    </w:p>
    <w:p w14:paraId="7F05B98A" w14:textId="2E6F580A" w:rsidR="009627DA" w:rsidRPr="007255A7" w:rsidRDefault="009627DA" w:rsidP="009627DA">
      <w:pPr>
        <w:rPr>
          <w:rFonts w:ascii="Arial" w:hAnsi="Arial" w:cs="Arial"/>
          <w:sz w:val="22"/>
          <w:szCs w:val="22"/>
        </w:rPr>
      </w:pPr>
      <w:r w:rsidRPr="007255A7">
        <w:rPr>
          <w:rFonts w:ascii="Arial" w:hAnsi="Arial" w:cs="Arial"/>
          <w:i/>
          <w:sz w:val="22"/>
          <w:szCs w:val="22"/>
        </w:rPr>
        <w:t>Research Libraries 79</w:t>
      </w:r>
      <w:r w:rsidRPr="007255A7">
        <w:rPr>
          <w:rFonts w:ascii="Arial" w:hAnsi="Arial" w:cs="Arial"/>
          <w:sz w:val="22"/>
          <w:szCs w:val="22"/>
        </w:rPr>
        <w:t>(6).</w:t>
      </w:r>
    </w:p>
    <w:p w14:paraId="4EA8E711" w14:textId="77777777" w:rsidR="009627DA" w:rsidRPr="007255A7" w:rsidRDefault="009627DA" w:rsidP="009627DA">
      <w:pPr>
        <w:rPr>
          <w:rFonts w:ascii="Arial" w:hAnsi="Arial" w:cs="Arial"/>
          <w:sz w:val="22"/>
          <w:szCs w:val="22"/>
        </w:rPr>
      </w:pPr>
    </w:p>
    <w:p w14:paraId="19ABEF07" w14:textId="4FF03E9C" w:rsidR="009627DA" w:rsidRPr="007255A7" w:rsidRDefault="009627DA" w:rsidP="009627DA">
      <w:pPr>
        <w:rPr>
          <w:rFonts w:ascii="Arial" w:hAnsi="Arial" w:cs="Arial"/>
          <w:i/>
          <w:sz w:val="22"/>
          <w:szCs w:val="22"/>
        </w:rPr>
      </w:pPr>
      <w:r w:rsidRPr="007255A7">
        <w:rPr>
          <w:rFonts w:ascii="Arial" w:hAnsi="Arial" w:cs="Arial"/>
          <w:sz w:val="22"/>
          <w:szCs w:val="22"/>
        </w:rPr>
        <w:t xml:space="preserve">Hicks, A. (2021). </w:t>
      </w:r>
      <w:hyperlink r:id="rId11" w:history="1">
        <w:r w:rsidRPr="007255A7">
          <w:rPr>
            <w:rStyle w:val="Hyperlink"/>
            <w:rFonts w:ascii="Arial" w:hAnsi="Arial" w:cs="Arial"/>
            <w:sz w:val="22"/>
            <w:szCs w:val="22"/>
          </w:rPr>
          <w:t>Going beyond open access: Open and inclusive publishing at JIL</w:t>
        </w:r>
      </w:hyperlink>
      <w:r w:rsidRPr="007255A7">
        <w:rPr>
          <w:rFonts w:ascii="Arial" w:hAnsi="Arial" w:cs="Arial"/>
          <w:sz w:val="22"/>
          <w:szCs w:val="22"/>
        </w:rPr>
        <w:t xml:space="preserve">. </w:t>
      </w:r>
      <w:r w:rsidRPr="007255A7">
        <w:rPr>
          <w:rFonts w:ascii="Arial" w:hAnsi="Arial" w:cs="Arial"/>
          <w:i/>
          <w:sz w:val="22"/>
          <w:szCs w:val="22"/>
        </w:rPr>
        <w:t xml:space="preserve">ILG Blog. </w:t>
      </w:r>
    </w:p>
    <w:p w14:paraId="77224100" w14:textId="77777777" w:rsidR="00EC31B4" w:rsidRPr="007255A7" w:rsidRDefault="00EC31B4" w:rsidP="009627DA">
      <w:pPr>
        <w:rPr>
          <w:rFonts w:ascii="Arial" w:hAnsi="Arial" w:cs="Arial"/>
          <w:i/>
          <w:sz w:val="22"/>
          <w:szCs w:val="22"/>
        </w:rPr>
      </w:pPr>
    </w:p>
    <w:p w14:paraId="4A460047" w14:textId="2366847F" w:rsidR="007255A7" w:rsidRPr="007255A7" w:rsidRDefault="007255A7" w:rsidP="007255A7">
      <w:pPr>
        <w:rPr>
          <w:rFonts w:ascii="Arial" w:hAnsi="Arial" w:cs="Arial"/>
          <w:sz w:val="22"/>
          <w:szCs w:val="22"/>
        </w:rPr>
      </w:pPr>
    </w:p>
    <w:p w14:paraId="35299153" w14:textId="7A856EB8" w:rsidR="00EC31B4" w:rsidRPr="007255A7" w:rsidRDefault="00EC31B4" w:rsidP="00EC31B4">
      <w:pPr>
        <w:rPr>
          <w:rFonts w:ascii="Arial" w:hAnsi="Arial" w:cs="Arial"/>
          <w:sz w:val="22"/>
          <w:szCs w:val="22"/>
        </w:rPr>
      </w:pPr>
    </w:p>
    <w:p w14:paraId="2BF270C8" w14:textId="77777777" w:rsidR="00EC31B4" w:rsidRPr="007255A7" w:rsidRDefault="00EC31B4" w:rsidP="009627DA">
      <w:pPr>
        <w:rPr>
          <w:rFonts w:ascii="Arial" w:hAnsi="Arial" w:cs="Arial"/>
          <w:iCs/>
          <w:sz w:val="22"/>
          <w:szCs w:val="22"/>
        </w:rPr>
      </w:pPr>
    </w:p>
    <w:p w14:paraId="208C36B2" w14:textId="62A4787B" w:rsidR="00420FE2" w:rsidRPr="007255A7" w:rsidRDefault="00420FE2" w:rsidP="009627DA">
      <w:pPr>
        <w:pBdr>
          <w:top w:val="nil"/>
          <w:left w:val="nil"/>
          <w:bottom w:val="nil"/>
          <w:right w:val="nil"/>
          <w:between w:val="nil"/>
        </w:pBdr>
        <w:rPr>
          <w:rFonts w:ascii="Arial" w:hAnsi="Arial" w:cs="Arial"/>
          <w:color w:val="000000"/>
          <w:sz w:val="22"/>
          <w:szCs w:val="22"/>
        </w:rPr>
      </w:pPr>
    </w:p>
    <w:sectPr w:rsidR="00420FE2" w:rsidRPr="007255A7" w:rsidSect="000B3340">
      <w:footerReference w:type="even" r:id="rId12"/>
      <w:footerReference w:type="default" r:id="rId13"/>
      <w:pgSz w:w="11900" w:h="16840"/>
      <w:pgMar w:top="1134" w:right="1418" w:bottom="1814" w:left="1134" w:header="850" w:footer="907"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0254B" w14:textId="77777777" w:rsidR="005D03E3" w:rsidRDefault="005D03E3">
      <w:r>
        <w:separator/>
      </w:r>
    </w:p>
  </w:endnote>
  <w:endnote w:type="continuationSeparator" w:id="0">
    <w:p w14:paraId="068D0009" w14:textId="77777777" w:rsidR="005D03E3" w:rsidRDefault="005D0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12F3" w14:textId="77777777" w:rsidR="00420FE2" w:rsidRDefault="00490940">
    <w:pPr>
      <w:pBdr>
        <w:top w:val="nil"/>
        <w:left w:val="nil"/>
        <w:bottom w:val="nil"/>
        <w:right w:val="nil"/>
        <w:between w:val="nil"/>
      </w:pBdr>
      <w:tabs>
        <w:tab w:val="center" w:pos="4680"/>
        <w:tab w:val="right" w:pos="9360"/>
      </w:tabs>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sidR="005D03E3">
      <w:rPr>
        <w:rFonts w:ascii="Calibri" w:eastAsia="Calibri" w:hAnsi="Calibri" w:cs="Calibri"/>
        <w:color w:val="000000"/>
      </w:rPr>
      <w:fldChar w:fldCharType="separate"/>
    </w:r>
    <w:r>
      <w:rPr>
        <w:rFonts w:ascii="Calibri" w:eastAsia="Calibri" w:hAnsi="Calibri" w:cs="Calibri"/>
        <w:color w:val="000000"/>
      </w:rPr>
      <w:fldChar w:fldCharType="end"/>
    </w:r>
  </w:p>
  <w:p w14:paraId="02959699" w14:textId="77777777" w:rsidR="00420FE2" w:rsidRDefault="00420FE2">
    <w:pPr>
      <w:pBdr>
        <w:top w:val="nil"/>
        <w:left w:val="nil"/>
        <w:bottom w:val="nil"/>
        <w:right w:val="nil"/>
        <w:between w:val="nil"/>
      </w:pBdr>
      <w:tabs>
        <w:tab w:val="center" w:pos="4680"/>
        <w:tab w:val="right" w:pos="9360"/>
      </w:tabs>
      <w:ind w:right="360"/>
      <w:rPr>
        <w:rFonts w:ascii="Calibri" w:eastAsia="Calibri" w:hAnsi="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10774" w14:textId="77777777" w:rsidR="00420FE2" w:rsidRPr="008D6746" w:rsidRDefault="00490940">
    <w:pPr>
      <w:pBdr>
        <w:top w:val="nil"/>
        <w:left w:val="nil"/>
        <w:bottom w:val="nil"/>
        <w:right w:val="nil"/>
        <w:between w:val="nil"/>
      </w:pBdr>
      <w:tabs>
        <w:tab w:val="center" w:pos="4680"/>
        <w:tab w:val="right" w:pos="9360"/>
      </w:tabs>
      <w:jc w:val="right"/>
      <w:rPr>
        <w:rFonts w:ascii="Arial" w:hAnsi="Arial" w:cs="Arial"/>
        <w:i/>
        <w:color w:val="000000"/>
        <w:sz w:val="18"/>
        <w:szCs w:val="18"/>
      </w:rPr>
    </w:pPr>
    <w:r w:rsidRPr="008D6746">
      <w:rPr>
        <w:rFonts w:ascii="Arial" w:hAnsi="Arial" w:cs="Arial"/>
        <w:i/>
        <w:color w:val="000000"/>
        <w:sz w:val="18"/>
        <w:szCs w:val="18"/>
      </w:rPr>
      <w:fldChar w:fldCharType="begin"/>
    </w:r>
    <w:r w:rsidRPr="008D6746">
      <w:rPr>
        <w:rFonts w:ascii="Arial" w:hAnsi="Arial" w:cs="Arial"/>
        <w:i/>
        <w:color w:val="000000"/>
        <w:sz w:val="18"/>
        <w:szCs w:val="18"/>
      </w:rPr>
      <w:instrText>PAGE</w:instrText>
    </w:r>
    <w:r w:rsidRPr="008D6746">
      <w:rPr>
        <w:rFonts w:ascii="Arial" w:hAnsi="Arial" w:cs="Arial"/>
        <w:i/>
        <w:color w:val="000000"/>
        <w:sz w:val="18"/>
        <w:szCs w:val="18"/>
      </w:rPr>
      <w:fldChar w:fldCharType="separate"/>
    </w:r>
    <w:r w:rsidR="009627DA" w:rsidRPr="008D6746">
      <w:rPr>
        <w:rFonts w:ascii="Arial" w:hAnsi="Arial" w:cs="Arial"/>
        <w:i/>
        <w:noProof/>
        <w:color w:val="000000"/>
        <w:sz w:val="18"/>
        <w:szCs w:val="18"/>
      </w:rPr>
      <w:t>2</w:t>
    </w:r>
    <w:r w:rsidRPr="008D6746">
      <w:rPr>
        <w:rFonts w:ascii="Arial" w:hAnsi="Arial" w:cs="Arial"/>
        <w:i/>
        <w:color w:val="000000"/>
        <w:sz w:val="18"/>
        <w:szCs w:val="18"/>
      </w:rPr>
      <w:fldChar w:fldCharType="end"/>
    </w:r>
  </w:p>
  <w:p w14:paraId="2AF7A2F1" w14:textId="5D427788" w:rsidR="00420FE2" w:rsidRPr="008D6746" w:rsidRDefault="009627DA">
    <w:pPr>
      <w:pBdr>
        <w:top w:val="nil"/>
        <w:left w:val="nil"/>
        <w:bottom w:val="nil"/>
        <w:right w:val="nil"/>
        <w:between w:val="nil"/>
      </w:pBdr>
      <w:tabs>
        <w:tab w:val="center" w:pos="4680"/>
        <w:tab w:val="right" w:pos="9360"/>
      </w:tabs>
      <w:ind w:right="360"/>
      <w:rPr>
        <w:rFonts w:ascii="Arial" w:hAnsi="Arial" w:cs="Arial"/>
        <w:i/>
        <w:color w:val="000000"/>
        <w:sz w:val="18"/>
        <w:szCs w:val="18"/>
      </w:rPr>
    </w:pPr>
    <w:r w:rsidRPr="008D6746">
      <w:rPr>
        <w:rFonts w:ascii="Arial" w:hAnsi="Arial" w:cs="Arial"/>
        <w:i/>
        <w:color w:val="000000"/>
        <w:sz w:val="18"/>
        <w:szCs w:val="18"/>
      </w:rPr>
      <w:t>Hicks</w:t>
    </w:r>
    <w:r w:rsidR="00490940" w:rsidRPr="008D6746">
      <w:rPr>
        <w:rFonts w:ascii="Arial" w:hAnsi="Arial" w:cs="Arial"/>
        <w:i/>
        <w:color w:val="000000"/>
        <w:sz w:val="18"/>
        <w:szCs w:val="18"/>
      </w:rPr>
      <w:t xml:space="preserve">. </w:t>
    </w:r>
    <w:r w:rsidRPr="008D6746">
      <w:rPr>
        <w:rFonts w:ascii="Arial" w:hAnsi="Arial" w:cs="Arial"/>
        <w:i/>
        <w:color w:val="000000"/>
        <w:sz w:val="18"/>
        <w:szCs w:val="18"/>
      </w:rPr>
      <w:t>2021</w:t>
    </w:r>
    <w:r w:rsidR="00490940" w:rsidRPr="008D6746">
      <w:rPr>
        <w:rFonts w:ascii="Arial" w:hAnsi="Arial" w:cs="Arial"/>
        <w:i/>
        <w:color w:val="000000"/>
        <w:sz w:val="18"/>
        <w:szCs w:val="18"/>
      </w:rPr>
      <w:t xml:space="preserve">. Journal of Information Literacy, </w:t>
    </w:r>
    <w:r w:rsidRPr="008D6746">
      <w:rPr>
        <w:rFonts w:ascii="Arial" w:hAnsi="Arial" w:cs="Arial"/>
        <w:i/>
        <w:color w:val="000000"/>
        <w:sz w:val="18"/>
        <w:szCs w:val="18"/>
      </w:rPr>
      <w:t>15</w:t>
    </w:r>
    <w:r w:rsidR="00490940" w:rsidRPr="008D6746">
      <w:rPr>
        <w:rFonts w:ascii="Arial" w:hAnsi="Arial" w:cs="Arial"/>
        <w:i/>
        <w:color w:val="000000"/>
        <w:sz w:val="18"/>
        <w:szCs w:val="18"/>
      </w:rPr>
      <w:t>(</w:t>
    </w:r>
    <w:r w:rsidRPr="008D6746">
      <w:rPr>
        <w:rFonts w:ascii="Arial" w:hAnsi="Arial" w:cs="Arial"/>
        <w:i/>
        <w:color w:val="000000"/>
        <w:sz w:val="18"/>
        <w:szCs w:val="18"/>
      </w:rPr>
      <w:t>3</w:t>
    </w:r>
    <w:r w:rsidR="00490940" w:rsidRPr="008D6746">
      <w:rPr>
        <w:rFonts w:ascii="Arial" w:hAnsi="Arial" w:cs="Arial"/>
        <w:i/>
        <w:color w:val="000000"/>
        <w:sz w:val="18"/>
        <w:szCs w:val="18"/>
      </w:rPr>
      <w:t>).</w:t>
    </w:r>
  </w:p>
  <w:p w14:paraId="2A3F218A" w14:textId="073628EB" w:rsidR="00420FE2" w:rsidRPr="008D6746" w:rsidRDefault="00490940">
    <w:pPr>
      <w:pBdr>
        <w:top w:val="nil"/>
        <w:left w:val="nil"/>
        <w:bottom w:val="nil"/>
        <w:right w:val="nil"/>
        <w:between w:val="nil"/>
      </w:pBdr>
      <w:tabs>
        <w:tab w:val="center" w:pos="4680"/>
        <w:tab w:val="right" w:pos="9360"/>
      </w:tabs>
      <w:rPr>
        <w:rFonts w:ascii="Arial" w:eastAsia="Calibri" w:hAnsi="Arial" w:cs="Arial"/>
        <w:color w:val="000000"/>
      </w:rPr>
    </w:pPr>
    <w:r w:rsidRPr="008D6746">
      <w:rPr>
        <w:rFonts w:ascii="Arial" w:hAnsi="Arial" w:cs="Arial"/>
        <w:i/>
        <w:color w:val="000000"/>
        <w:sz w:val="18"/>
        <w:szCs w:val="18"/>
      </w:rPr>
      <w:t>http://dx.doi.org/10.11645/</w:t>
    </w:r>
    <w:r w:rsidR="009627DA" w:rsidRPr="008D6746">
      <w:rPr>
        <w:rFonts w:ascii="Arial" w:hAnsi="Arial" w:cs="Arial"/>
        <w:i/>
        <w:color w:val="000000"/>
        <w:sz w:val="18"/>
        <w:szCs w:val="18"/>
      </w:rPr>
      <w:t>15</w:t>
    </w:r>
    <w:r w:rsidRPr="008D6746">
      <w:rPr>
        <w:rFonts w:ascii="Arial" w:hAnsi="Arial" w:cs="Arial"/>
        <w:i/>
        <w:color w:val="000000"/>
        <w:sz w:val="18"/>
        <w:szCs w:val="18"/>
      </w:rPr>
      <w:t>.</w:t>
    </w:r>
    <w:r w:rsidR="009627DA" w:rsidRPr="008D6746">
      <w:rPr>
        <w:rFonts w:ascii="Arial" w:hAnsi="Arial" w:cs="Arial"/>
        <w:i/>
        <w:color w:val="000000"/>
        <w:sz w:val="18"/>
        <w:szCs w:val="18"/>
      </w:rPr>
      <w:t>3</w:t>
    </w:r>
    <w:r w:rsidRPr="008D6746">
      <w:rPr>
        <w:rFonts w:ascii="Arial" w:hAnsi="Arial" w:cs="Arial"/>
        <w:i/>
        <w:color w:val="000000"/>
        <w:sz w:val="18"/>
        <w:szCs w:val="18"/>
      </w:rPr>
      <w:t>.</w:t>
    </w:r>
    <w:r w:rsidR="009627DA" w:rsidRPr="008D6746">
      <w:rPr>
        <w:rFonts w:ascii="Arial" w:hAnsi="Arial" w:cs="Arial"/>
        <w:i/>
        <w:color w:val="000000"/>
        <w:sz w:val="18"/>
        <w:szCs w:val="18"/>
      </w:rPr>
      <w:t>3132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34093" w14:textId="77777777" w:rsidR="005D03E3" w:rsidRDefault="005D03E3">
      <w:r>
        <w:separator/>
      </w:r>
    </w:p>
  </w:footnote>
  <w:footnote w:type="continuationSeparator" w:id="0">
    <w:p w14:paraId="690C2290" w14:textId="77777777" w:rsidR="005D03E3" w:rsidRDefault="005D03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FE2"/>
    <w:rsid w:val="000B3340"/>
    <w:rsid w:val="001828D5"/>
    <w:rsid w:val="0021011B"/>
    <w:rsid w:val="00271710"/>
    <w:rsid w:val="003403F6"/>
    <w:rsid w:val="003B71C2"/>
    <w:rsid w:val="003F2E5F"/>
    <w:rsid w:val="00420FE2"/>
    <w:rsid w:val="00423C92"/>
    <w:rsid w:val="00490940"/>
    <w:rsid w:val="004A601B"/>
    <w:rsid w:val="004B2060"/>
    <w:rsid w:val="004C2240"/>
    <w:rsid w:val="00542F3C"/>
    <w:rsid w:val="005B4A83"/>
    <w:rsid w:val="005D03E3"/>
    <w:rsid w:val="006E20FF"/>
    <w:rsid w:val="006E4559"/>
    <w:rsid w:val="006F4562"/>
    <w:rsid w:val="007255A7"/>
    <w:rsid w:val="0076179A"/>
    <w:rsid w:val="00825B1E"/>
    <w:rsid w:val="008D6746"/>
    <w:rsid w:val="009627DA"/>
    <w:rsid w:val="00A16B7C"/>
    <w:rsid w:val="00B20308"/>
    <w:rsid w:val="00B6126A"/>
    <w:rsid w:val="00B8211C"/>
    <w:rsid w:val="00C20C3C"/>
    <w:rsid w:val="00CB3EA4"/>
    <w:rsid w:val="00CC04AE"/>
    <w:rsid w:val="00CC636D"/>
    <w:rsid w:val="00CE30DE"/>
    <w:rsid w:val="00DD6DA7"/>
    <w:rsid w:val="00E26C87"/>
    <w:rsid w:val="00EC1E55"/>
    <w:rsid w:val="00EC31B4"/>
    <w:rsid w:val="00FC632C"/>
    <w:rsid w:val="6A24D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B5C76"/>
  <w15:docId w15:val="{E08EA9B4-9517-3949-AD6F-14398C08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1B4"/>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F5496"/>
      <w:sz w:val="32"/>
      <w:szCs w:val="32"/>
    </w:rPr>
  </w:style>
  <w:style w:type="paragraph" w:styleId="Heading2">
    <w:name w:val="heading 2"/>
    <w:basedOn w:val="Normal"/>
    <w:next w:val="Normal"/>
    <w:uiPriority w:val="9"/>
    <w:semiHidden/>
    <w:unhideWhenUsed/>
    <w:qFormat/>
    <w:pPr>
      <w:keepNext/>
      <w:keepLines/>
      <w:spacing w:before="40"/>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40"/>
      <w:outlineLvl w:val="2"/>
    </w:pPr>
    <w:rPr>
      <w:rFonts w:ascii="Calibri" w:eastAsia="Calibri" w:hAnsi="Calibri" w:cs="Calibri"/>
      <w:color w:val="1F3863"/>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627DA"/>
    <w:pPr>
      <w:tabs>
        <w:tab w:val="center" w:pos="4513"/>
        <w:tab w:val="right" w:pos="9026"/>
      </w:tabs>
    </w:pPr>
  </w:style>
  <w:style w:type="character" w:customStyle="1" w:styleId="HeaderChar">
    <w:name w:val="Header Char"/>
    <w:basedOn w:val="DefaultParagraphFont"/>
    <w:link w:val="Header"/>
    <w:uiPriority w:val="99"/>
    <w:rsid w:val="009627DA"/>
  </w:style>
  <w:style w:type="paragraph" w:styleId="Footer">
    <w:name w:val="footer"/>
    <w:basedOn w:val="Normal"/>
    <w:link w:val="FooterChar"/>
    <w:uiPriority w:val="99"/>
    <w:unhideWhenUsed/>
    <w:rsid w:val="009627DA"/>
    <w:pPr>
      <w:tabs>
        <w:tab w:val="center" w:pos="4513"/>
        <w:tab w:val="right" w:pos="9026"/>
      </w:tabs>
    </w:pPr>
  </w:style>
  <w:style w:type="character" w:customStyle="1" w:styleId="FooterChar">
    <w:name w:val="Footer Char"/>
    <w:basedOn w:val="DefaultParagraphFont"/>
    <w:link w:val="Footer"/>
    <w:uiPriority w:val="99"/>
    <w:rsid w:val="009627DA"/>
  </w:style>
  <w:style w:type="character" w:styleId="Hyperlink">
    <w:name w:val="Hyperlink"/>
    <w:basedOn w:val="DefaultParagraphFont"/>
    <w:uiPriority w:val="99"/>
    <w:unhideWhenUsed/>
    <w:rsid w:val="009627DA"/>
    <w:rPr>
      <w:color w:val="0000FF" w:themeColor="hyperlink"/>
      <w:u w:val="single"/>
    </w:rPr>
  </w:style>
  <w:style w:type="character" w:styleId="UnresolvedMention">
    <w:name w:val="Unresolved Mention"/>
    <w:basedOn w:val="DefaultParagraphFont"/>
    <w:uiPriority w:val="99"/>
    <w:semiHidden/>
    <w:unhideWhenUsed/>
    <w:rsid w:val="009627DA"/>
    <w:rPr>
      <w:color w:val="605E5C"/>
      <w:shd w:val="clear" w:color="auto" w:fill="E1DFDD"/>
    </w:rPr>
  </w:style>
  <w:style w:type="paragraph" w:styleId="Revision">
    <w:name w:val="Revision"/>
    <w:hidden/>
    <w:uiPriority w:val="99"/>
    <w:semiHidden/>
    <w:rsid w:val="009627DA"/>
    <w:pPr>
      <w:spacing w:line="240" w:lineRule="auto"/>
    </w:pPr>
  </w:style>
  <w:style w:type="character" w:styleId="CommentReference">
    <w:name w:val="annotation reference"/>
    <w:basedOn w:val="DefaultParagraphFont"/>
    <w:uiPriority w:val="99"/>
    <w:semiHidden/>
    <w:unhideWhenUsed/>
    <w:rsid w:val="00CC636D"/>
    <w:rPr>
      <w:sz w:val="16"/>
      <w:szCs w:val="16"/>
    </w:rPr>
  </w:style>
  <w:style w:type="paragraph" w:styleId="CommentText">
    <w:name w:val="annotation text"/>
    <w:basedOn w:val="Normal"/>
    <w:link w:val="CommentTextChar"/>
    <w:uiPriority w:val="99"/>
    <w:semiHidden/>
    <w:unhideWhenUsed/>
    <w:rsid w:val="00CC636D"/>
    <w:rPr>
      <w:sz w:val="20"/>
      <w:szCs w:val="20"/>
    </w:rPr>
  </w:style>
  <w:style w:type="character" w:customStyle="1" w:styleId="CommentTextChar">
    <w:name w:val="Comment Text Char"/>
    <w:basedOn w:val="DefaultParagraphFont"/>
    <w:link w:val="CommentText"/>
    <w:uiPriority w:val="99"/>
    <w:semiHidden/>
    <w:rsid w:val="00CC636D"/>
    <w:rPr>
      <w:sz w:val="20"/>
      <w:szCs w:val="20"/>
    </w:rPr>
  </w:style>
  <w:style w:type="paragraph" w:styleId="CommentSubject">
    <w:name w:val="annotation subject"/>
    <w:basedOn w:val="CommentText"/>
    <w:next w:val="CommentText"/>
    <w:link w:val="CommentSubjectChar"/>
    <w:uiPriority w:val="99"/>
    <w:semiHidden/>
    <w:unhideWhenUsed/>
    <w:rsid w:val="00CC636D"/>
    <w:rPr>
      <w:b/>
      <w:bCs/>
    </w:rPr>
  </w:style>
  <w:style w:type="character" w:customStyle="1" w:styleId="CommentSubjectChar">
    <w:name w:val="Comment Subject Char"/>
    <w:basedOn w:val="CommentTextChar"/>
    <w:link w:val="CommentSubject"/>
    <w:uiPriority w:val="99"/>
    <w:semiHidden/>
    <w:rsid w:val="00CC63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154408">
      <w:bodyDiv w:val="1"/>
      <w:marLeft w:val="0"/>
      <w:marRight w:val="0"/>
      <w:marTop w:val="0"/>
      <w:marBottom w:val="0"/>
      <w:divBdr>
        <w:top w:val="none" w:sz="0" w:space="0" w:color="auto"/>
        <w:left w:val="none" w:sz="0" w:space="0" w:color="auto"/>
        <w:bottom w:val="none" w:sz="0" w:space="0" w:color="auto"/>
        <w:right w:val="none" w:sz="0" w:space="0" w:color="auto"/>
      </w:divBdr>
    </w:div>
    <w:div w:id="463699021">
      <w:bodyDiv w:val="1"/>
      <w:marLeft w:val="0"/>
      <w:marRight w:val="0"/>
      <w:marTop w:val="0"/>
      <w:marBottom w:val="0"/>
      <w:divBdr>
        <w:top w:val="none" w:sz="0" w:space="0" w:color="auto"/>
        <w:left w:val="none" w:sz="0" w:space="0" w:color="auto"/>
        <w:bottom w:val="none" w:sz="0" w:space="0" w:color="auto"/>
        <w:right w:val="none" w:sz="0" w:space="0" w:color="auto"/>
      </w:divBdr>
    </w:div>
    <w:div w:id="1228416811">
      <w:bodyDiv w:val="1"/>
      <w:marLeft w:val="0"/>
      <w:marRight w:val="0"/>
      <w:marTop w:val="0"/>
      <w:marBottom w:val="0"/>
      <w:divBdr>
        <w:top w:val="none" w:sz="0" w:space="0" w:color="auto"/>
        <w:left w:val="none" w:sz="0" w:space="0" w:color="auto"/>
        <w:bottom w:val="none" w:sz="0" w:space="0" w:color="auto"/>
        <w:right w:val="none" w:sz="0" w:space="0" w:color="auto"/>
      </w:divBdr>
    </w:div>
    <w:div w:id="1562055574">
      <w:bodyDiv w:val="1"/>
      <w:marLeft w:val="0"/>
      <w:marRight w:val="0"/>
      <w:marTop w:val="0"/>
      <w:marBottom w:val="0"/>
      <w:divBdr>
        <w:top w:val="none" w:sz="0" w:space="0" w:color="auto"/>
        <w:left w:val="none" w:sz="0" w:space="0" w:color="auto"/>
        <w:bottom w:val="none" w:sz="0" w:space="0" w:color="auto"/>
        <w:right w:val="none" w:sz="0" w:space="0" w:color="auto"/>
      </w:divBdr>
    </w:div>
    <w:div w:id="1721250438">
      <w:bodyDiv w:val="1"/>
      <w:marLeft w:val="0"/>
      <w:marRight w:val="0"/>
      <w:marTop w:val="0"/>
      <w:marBottom w:val="0"/>
      <w:divBdr>
        <w:top w:val="none" w:sz="0" w:space="0" w:color="auto"/>
        <w:left w:val="none" w:sz="0" w:space="0" w:color="auto"/>
        <w:bottom w:val="none" w:sz="0" w:space="0" w:color="auto"/>
        <w:right w:val="none" w:sz="0" w:space="0" w:color="auto"/>
      </w:divBdr>
    </w:div>
    <w:div w:id="1738435476">
      <w:bodyDiv w:val="1"/>
      <w:marLeft w:val="0"/>
      <w:marRight w:val="0"/>
      <w:marTop w:val="0"/>
      <w:marBottom w:val="0"/>
      <w:divBdr>
        <w:top w:val="none" w:sz="0" w:space="0" w:color="auto"/>
        <w:left w:val="none" w:sz="0" w:space="0" w:color="auto"/>
        <w:bottom w:val="none" w:sz="0" w:space="0" w:color="auto"/>
        <w:right w:val="none" w:sz="0" w:space="0" w:color="auto"/>
      </w:divBdr>
    </w:div>
    <w:div w:id="1922594483">
      <w:bodyDiv w:val="1"/>
      <w:marLeft w:val="0"/>
      <w:marRight w:val="0"/>
      <w:marTop w:val="0"/>
      <w:marBottom w:val="0"/>
      <w:divBdr>
        <w:top w:val="none" w:sz="0" w:space="0" w:color="auto"/>
        <w:left w:val="none" w:sz="0" w:space="0" w:color="auto"/>
        <w:bottom w:val="none" w:sz="0" w:space="0" w:color="auto"/>
        <w:right w:val="none" w:sz="0" w:space="0" w:color="auto"/>
      </w:divBdr>
    </w:div>
    <w:div w:id="1943150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x.doi.org/10.11645/15.3.3132" TargetMode="External"/><Relationship Id="rId11" Type="http://schemas.openxmlformats.org/officeDocument/2006/relationships/hyperlink" Target="https://infolit.org.uk/going-beyond-open-access-open-and-inclusive-scholarly-publishing-at-ji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crl.acrl.org/index.php/crl/article/view/17262/18992" TargetMode="External"/><Relationship Id="rId4" Type="http://schemas.openxmlformats.org/officeDocument/2006/relationships/footnotes" Target="footnotes.xml"/><Relationship Id="rId9" Type="http://schemas.openxmlformats.org/officeDocument/2006/relationships/hyperlink" Target="https://doi.org/10.5860/acrl.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1635</Words>
  <Characters>9324</Characters>
  <Application>Microsoft Office Word</Application>
  <DocSecurity>0</DocSecurity>
  <Lines>77</Lines>
  <Paragraphs>21</Paragraphs>
  <ScaleCrop>false</ScaleCrop>
  <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 D</cp:lastModifiedBy>
  <cp:revision>10</cp:revision>
  <dcterms:created xsi:type="dcterms:W3CDTF">2021-12-06T13:23:00Z</dcterms:created>
  <dcterms:modified xsi:type="dcterms:W3CDTF">2021-12-07T00:03:00Z</dcterms:modified>
</cp:coreProperties>
</file>